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71C1C91" w14:textId="2D0EC6A9" w:rsidR="002F0133" w:rsidRPr="00EF3411" w:rsidRDefault="002F0133" w:rsidP="008A7464">
      <w:pPr>
        <w:rPr>
          <w:b/>
          <w:szCs w:val="24"/>
          <w:lang w:eastAsia="en-GB"/>
        </w:rPr>
      </w:pPr>
      <w:r w:rsidRPr="00EF3411">
        <w:rPr>
          <w:b/>
          <w:szCs w:val="24"/>
          <w:lang w:eastAsia="en-GB"/>
        </w:rPr>
        <w:t xml:space="preserve">Figure </w:t>
      </w:r>
      <w:r w:rsidR="00B14605">
        <w:rPr>
          <w:b/>
          <w:szCs w:val="24"/>
          <w:lang w:eastAsia="en-GB"/>
        </w:rPr>
        <w:t>1</w:t>
      </w:r>
      <w:r w:rsidRPr="00EF3411">
        <w:rPr>
          <w:b/>
          <w:szCs w:val="24"/>
          <w:lang w:eastAsia="en-GB"/>
        </w:rPr>
        <w:t xml:space="preserve">  PRISMA </w:t>
      </w:r>
      <w:r>
        <w:rPr>
          <w:b/>
          <w:szCs w:val="24"/>
          <w:lang w:eastAsia="en-GB"/>
        </w:rPr>
        <w:t xml:space="preserve">flow diagram of selected </w:t>
      </w:r>
      <w:r w:rsidRPr="00EF3411">
        <w:rPr>
          <w:b/>
          <w:szCs w:val="24"/>
          <w:lang w:eastAsia="en-GB"/>
        </w:rPr>
        <w:t>studies</w:t>
      </w:r>
    </w:p>
    <w:p w14:paraId="180A86DD" w14:textId="26C63F23" w:rsidR="002F0133" w:rsidRPr="00EF3411" w:rsidRDefault="002F0133" w:rsidP="008A7464">
      <w:pPr>
        <w:rPr>
          <w:szCs w:val="24"/>
          <w:highlight w:val="green"/>
          <w:lang w:eastAsia="en-GB"/>
        </w:rPr>
        <w:sectPr w:rsidR="002F0133" w:rsidRPr="00EF3411" w:rsidSect="004349A8">
          <w:footerReference w:type="default" r:id="rId8"/>
          <w:pgSz w:w="11906" w:h="16838" w:code="9"/>
          <w:pgMar w:top="1440" w:right="1797" w:bottom="1440" w:left="1797" w:header="708" w:footer="708" w:gutter="0"/>
          <w:cols w:space="708"/>
          <w:docGrid w:linePitch="360"/>
        </w:sectPr>
      </w:pPr>
      <w:r>
        <w:rPr>
          <w:i/>
          <w:noProof/>
          <w:szCs w:val="24"/>
          <w:lang w:val="en-GB" w:eastAsia="en-GB" w:bidi="ar-SA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5E303237" wp14:editId="6804612A">
                <wp:simplePos x="0" y="0"/>
                <wp:positionH relativeFrom="column">
                  <wp:posOffset>1905</wp:posOffset>
                </wp:positionH>
                <wp:positionV relativeFrom="paragraph">
                  <wp:posOffset>264795</wp:posOffset>
                </wp:positionV>
                <wp:extent cx="6181725" cy="7017386"/>
                <wp:effectExtent l="0" t="0" r="28575" b="12065"/>
                <wp:wrapNone/>
                <wp:docPr id="103" name="Group 1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81725" cy="7017386"/>
                          <a:chOff x="0" y="0"/>
                          <a:chExt cx="6181725" cy="7017386"/>
                        </a:xfrm>
                      </wpg:grpSpPr>
                      <wps:wsp>
                        <wps:cNvPr id="8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060738" y="0"/>
                            <a:ext cx="2243454" cy="62674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2584F15" w14:textId="77777777" w:rsidR="00F4123A" w:rsidRPr="001346F2" w:rsidRDefault="00F4123A" w:rsidP="008A7464">
                              <w:pPr>
                                <w:jc w:val="center"/>
                                <w:rPr>
                                  <w:rFonts w:cs="Times New Roman"/>
                                </w:rPr>
                              </w:pPr>
                              <w:r w:rsidRPr="001346F2">
                                <w:rPr>
                                  <w:rFonts w:cs="Times New Roman"/>
                                </w:rPr>
                                <w:t>86 additional records identified through other sources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8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962784" cy="62674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843D05A" w14:textId="77777777" w:rsidR="00F4123A" w:rsidRPr="001346F2" w:rsidRDefault="00F4123A" w:rsidP="008A7464">
                              <w:pPr>
                                <w:jc w:val="center"/>
                                <w:rPr>
                                  <w:rFonts w:cs="Times New Roman"/>
                                </w:rPr>
                              </w:pPr>
                              <w:r w:rsidRPr="001346F2">
                                <w:rPr>
                                  <w:rFonts w:cs="Times New Roman"/>
                                </w:rPr>
                                <w:t>6379 records identified through database searching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9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696021" y="1282871"/>
                            <a:ext cx="2691129" cy="36385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F07B09B" w14:textId="77777777" w:rsidR="00F4123A" w:rsidRPr="001346F2" w:rsidRDefault="00F4123A" w:rsidP="008A7464">
                              <w:pPr>
                                <w:jc w:val="center"/>
                                <w:rPr>
                                  <w:rFonts w:cs="Times New Roman"/>
                                </w:rPr>
                              </w:pPr>
                              <w:r w:rsidRPr="001346F2">
                                <w:rPr>
                                  <w:rFonts w:cs="Times New Roman"/>
                                </w:rPr>
                                <w:t>2348 records after duplicates removed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9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241919" y="2156313"/>
                            <a:ext cx="1486534" cy="88963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EA89A54" w14:textId="77777777" w:rsidR="00F4123A" w:rsidRPr="001346F2" w:rsidRDefault="00F4123A" w:rsidP="008A7464">
                              <w:pPr>
                                <w:jc w:val="center"/>
                                <w:rPr>
                                  <w:rFonts w:cs="Times New Roman"/>
                                </w:rPr>
                              </w:pPr>
                              <w:r w:rsidRPr="001346F2">
                                <w:rPr>
                                  <w:rFonts w:cs="Times New Roman"/>
                                </w:rPr>
                                <w:t>2348 records screened on title and abstract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9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398219" y="2388322"/>
                            <a:ext cx="1591309" cy="36385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5AD3810" w14:textId="77777777" w:rsidR="00F4123A" w:rsidRPr="001346F2" w:rsidRDefault="00F4123A" w:rsidP="008A7464">
                              <w:pPr>
                                <w:jc w:val="center"/>
                                <w:rPr>
                                  <w:rFonts w:cs="Times New Roman"/>
                                </w:rPr>
                              </w:pPr>
                              <w:r w:rsidRPr="001346F2">
                                <w:rPr>
                                  <w:rFonts w:cs="Times New Roman"/>
                                </w:rPr>
                                <w:t>1298 records excluded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9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228272" y="3534717"/>
                            <a:ext cx="1486534" cy="88963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C0D7C47" w14:textId="77777777" w:rsidR="00F4123A" w:rsidRPr="001346F2" w:rsidRDefault="00F4123A" w:rsidP="008A7464">
                              <w:pPr>
                                <w:jc w:val="center"/>
                                <w:rPr>
                                  <w:rFonts w:cs="Times New Roman"/>
                                </w:rPr>
                              </w:pPr>
                              <w:r w:rsidRPr="001346F2">
                                <w:rPr>
                                  <w:rFonts w:cs="Times New Roman"/>
                                </w:rPr>
                                <w:t>1050 full-text articles assessed for eligibility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9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384561" y="3521066"/>
                            <a:ext cx="2797164" cy="243205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1AAF781" w14:textId="77777777" w:rsidR="00F4123A" w:rsidRPr="001346F2" w:rsidRDefault="00F4123A" w:rsidP="008A7464">
                              <w:pPr>
                                <w:rPr>
                                  <w:rFonts w:cs="Times New Roman"/>
                                </w:rPr>
                              </w:pPr>
                              <w:r w:rsidRPr="001346F2">
                                <w:rPr>
                                  <w:rFonts w:cs="Times New Roman"/>
                                </w:rPr>
                                <w:t xml:space="preserve">979 full-text articles excluded: </w:t>
                              </w:r>
                            </w:p>
                            <w:p w14:paraId="06E5D2EE" w14:textId="77777777" w:rsidR="00F4123A" w:rsidRPr="001346F2" w:rsidRDefault="00F4123A" w:rsidP="008A7464">
                              <w:pPr>
                                <w:pStyle w:val="NoSpacing1"/>
                                <w:rPr>
                                  <w:rFonts w:ascii="Times New Roman" w:hAnsi="Times New Roman" w:cs="Times New Roman"/>
                                  <w:sz w:val="20"/>
                                </w:rPr>
                              </w:pPr>
                              <w:r w:rsidRPr="001346F2">
                                <w:rPr>
                                  <w:rFonts w:ascii="Times New Roman" w:hAnsi="Times New Roman" w:cs="Times New Roman"/>
                                  <w:sz w:val="20"/>
                                </w:rPr>
                                <w:t>No focus on diagnostic or prognostic accuracy for AKI: 58</w:t>
                              </w:r>
                            </w:p>
                            <w:p w14:paraId="39D99761" w14:textId="77777777" w:rsidR="00F4123A" w:rsidRPr="001346F2" w:rsidRDefault="00F4123A" w:rsidP="008A7464">
                              <w:pPr>
                                <w:pStyle w:val="NoSpacing1"/>
                                <w:rPr>
                                  <w:rFonts w:ascii="Times New Roman" w:hAnsi="Times New Roman" w:cs="Times New Roman"/>
                                  <w:sz w:val="20"/>
                                </w:rPr>
                              </w:pPr>
                              <w:r w:rsidRPr="001346F2">
                                <w:rPr>
                                  <w:rFonts w:ascii="Times New Roman" w:hAnsi="Times New Roman" w:cs="Times New Roman"/>
                                  <w:sz w:val="20"/>
                                </w:rPr>
                                <w:t>Not relevant population: 159</w:t>
                              </w:r>
                            </w:p>
                            <w:p w14:paraId="6B913070" w14:textId="77777777" w:rsidR="00F4123A" w:rsidRPr="001346F2" w:rsidRDefault="00F4123A" w:rsidP="008A7464">
                              <w:pPr>
                                <w:pStyle w:val="NoSpacing1"/>
                                <w:rPr>
                                  <w:rFonts w:ascii="Times New Roman" w:hAnsi="Times New Roman" w:cs="Times New Roman"/>
                                  <w:sz w:val="20"/>
                                </w:rPr>
                              </w:pPr>
                              <w:r w:rsidRPr="001346F2">
                                <w:rPr>
                                  <w:rFonts w:ascii="Times New Roman" w:hAnsi="Times New Roman" w:cs="Times New Roman"/>
                                  <w:sz w:val="20"/>
                                </w:rPr>
                                <w:t>N&lt;100: 458</w:t>
                              </w:r>
                            </w:p>
                            <w:p w14:paraId="3BFC2E7A" w14:textId="77777777" w:rsidR="00F4123A" w:rsidRPr="001346F2" w:rsidRDefault="00F4123A" w:rsidP="008A7464">
                              <w:pPr>
                                <w:pStyle w:val="NoSpacing1"/>
                                <w:rPr>
                                  <w:rFonts w:ascii="Times New Roman" w:hAnsi="Times New Roman" w:cs="Times New Roman"/>
                                  <w:sz w:val="20"/>
                                </w:rPr>
                              </w:pPr>
                              <w:r w:rsidRPr="001346F2">
                                <w:rPr>
                                  <w:rFonts w:ascii="Times New Roman" w:hAnsi="Times New Roman" w:cs="Times New Roman"/>
                                  <w:sz w:val="20"/>
                                </w:rPr>
                                <w:t>Not relevant biomarker: 127</w:t>
                              </w:r>
                            </w:p>
                            <w:p w14:paraId="548FC67A" w14:textId="77777777" w:rsidR="00F4123A" w:rsidRPr="001346F2" w:rsidRDefault="00F4123A" w:rsidP="008A7464">
                              <w:pPr>
                                <w:pStyle w:val="NoSpacing1"/>
                                <w:rPr>
                                  <w:rFonts w:ascii="Times New Roman" w:hAnsi="Times New Roman" w:cs="Times New Roman"/>
                                  <w:sz w:val="20"/>
                                </w:rPr>
                              </w:pPr>
                              <w:r w:rsidRPr="001346F2">
                                <w:rPr>
                                  <w:rFonts w:ascii="Times New Roman" w:hAnsi="Times New Roman" w:cs="Times New Roman"/>
                                  <w:sz w:val="20"/>
                                </w:rPr>
                                <w:t>No relevant outcome: 22</w:t>
                              </w:r>
                            </w:p>
                            <w:p w14:paraId="2ABE0D17" w14:textId="77777777" w:rsidR="00F4123A" w:rsidRPr="001346F2" w:rsidRDefault="00F4123A" w:rsidP="008A7464">
                              <w:pPr>
                                <w:pStyle w:val="NoSpacing1"/>
                                <w:rPr>
                                  <w:rFonts w:ascii="Times New Roman" w:hAnsi="Times New Roman" w:cs="Times New Roman"/>
                                  <w:sz w:val="20"/>
                                </w:rPr>
                              </w:pPr>
                              <w:r w:rsidRPr="001346F2">
                                <w:rPr>
                                  <w:rFonts w:ascii="Times New Roman" w:hAnsi="Times New Roman" w:cs="Times New Roman"/>
                                  <w:sz w:val="20"/>
                                </w:rPr>
                                <w:t>Pilot study/preliminary analysis: 5</w:t>
                              </w:r>
                            </w:p>
                            <w:p w14:paraId="5808EBDE" w14:textId="77777777" w:rsidR="00F4123A" w:rsidRPr="001346F2" w:rsidRDefault="00F4123A" w:rsidP="008A7464">
                              <w:pPr>
                                <w:pStyle w:val="NoSpacing1"/>
                                <w:rPr>
                                  <w:rFonts w:ascii="Times New Roman" w:hAnsi="Times New Roman" w:cs="Times New Roman"/>
                                  <w:sz w:val="20"/>
                                </w:rPr>
                              </w:pPr>
                              <w:r w:rsidRPr="001346F2">
                                <w:rPr>
                                  <w:rFonts w:ascii="Times New Roman" w:hAnsi="Times New Roman" w:cs="Times New Roman"/>
                                  <w:sz w:val="20"/>
                                </w:rPr>
                                <w:t>Non-English language: 8</w:t>
                              </w:r>
                            </w:p>
                            <w:p w14:paraId="694D8C8C" w14:textId="77777777" w:rsidR="00F4123A" w:rsidRPr="001346F2" w:rsidRDefault="00F4123A" w:rsidP="008A7464">
                              <w:pPr>
                                <w:pStyle w:val="NoSpacing1"/>
                                <w:rPr>
                                  <w:rFonts w:ascii="Times New Roman" w:hAnsi="Times New Roman" w:cs="Times New Roman"/>
                                  <w:sz w:val="20"/>
                                </w:rPr>
                              </w:pPr>
                              <w:r w:rsidRPr="001346F2">
                                <w:rPr>
                                  <w:rFonts w:ascii="Times New Roman" w:hAnsi="Times New Roman" w:cs="Times New Roman"/>
                                  <w:sz w:val="20"/>
                                </w:rPr>
                                <w:t>Not primary study (e.g., editorial): 98</w:t>
                              </w:r>
                            </w:p>
                            <w:p w14:paraId="5F15BC16" w14:textId="77777777" w:rsidR="00F4123A" w:rsidRPr="001346F2" w:rsidRDefault="00F4123A" w:rsidP="008A7464">
                              <w:pPr>
                                <w:pStyle w:val="NoSpacing1"/>
                                <w:rPr>
                                  <w:rFonts w:ascii="Times New Roman" w:hAnsi="Times New Roman" w:cs="Times New Roman"/>
                                  <w:sz w:val="20"/>
                                </w:rPr>
                              </w:pPr>
                              <w:r w:rsidRPr="001346F2">
                                <w:rPr>
                                  <w:rFonts w:ascii="Times New Roman" w:hAnsi="Times New Roman" w:cs="Times New Roman"/>
                                  <w:sz w:val="20"/>
                                </w:rPr>
                                <w:t>Retracted: 1</w:t>
                              </w:r>
                            </w:p>
                            <w:p w14:paraId="5FDD810A" w14:textId="77777777" w:rsidR="00F4123A" w:rsidRPr="001346F2" w:rsidRDefault="00F4123A" w:rsidP="008A7464">
                              <w:pPr>
                                <w:pStyle w:val="NoSpacing1"/>
                                <w:rPr>
                                  <w:rFonts w:ascii="Times New Roman" w:hAnsi="Times New Roman" w:cs="Times New Roman"/>
                                  <w:sz w:val="20"/>
                                </w:rPr>
                              </w:pPr>
                              <w:r w:rsidRPr="001346F2">
                                <w:rPr>
                                  <w:rFonts w:ascii="Times New Roman" w:hAnsi="Times New Roman" w:cs="Times New Roman"/>
                                  <w:sz w:val="20"/>
                                </w:rPr>
                                <w:t>Duplicate: 3</w:t>
                              </w:r>
                            </w:p>
                            <w:p w14:paraId="4FAC4FCC" w14:textId="77777777" w:rsidR="00F4123A" w:rsidRPr="001346F2" w:rsidRDefault="00F4123A" w:rsidP="008A7464">
                              <w:pPr>
                                <w:pStyle w:val="NoSpacing1"/>
                                <w:rPr>
                                  <w:rFonts w:ascii="Times New Roman" w:hAnsi="Times New Roman" w:cs="Times New Roman"/>
                                  <w:sz w:val="20"/>
                                </w:rPr>
                              </w:pPr>
                              <w:r w:rsidRPr="001346F2">
                                <w:rPr>
                                  <w:rFonts w:ascii="Times New Roman" w:hAnsi="Times New Roman" w:cs="Times New Roman"/>
                                  <w:sz w:val="20"/>
                                </w:rPr>
                                <w:t>Background material (e.g., systematic review): 36</w:t>
                              </w:r>
                            </w:p>
                            <w:p w14:paraId="207E25EB" w14:textId="77777777" w:rsidR="00F4123A" w:rsidRPr="001346F2" w:rsidRDefault="00F4123A" w:rsidP="008A7464">
                              <w:pPr>
                                <w:pStyle w:val="NoSpacing1"/>
                                <w:rPr>
                                  <w:rFonts w:ascii="Times New Roman" w:hAnsi="Times New Roman" w:cs="Times New Roman"/>
                                  <w:sz w:val="20"/>
                                </w:rPr>
                              </w:pPr>
                              <w:r w:rsidRPr="001346F2">
                                <w:rPr>
                                  <w:rFonts w:ascii="Times New Roman" w:hAnsi="Times New Roman" w:cs="Times New Roman"/>
                                  <w:sz w:val="20"/>
                                </w:rPr>
                                <w:t>Full text not available: 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9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914391" y="6127752"/>
                            <a:ext cx="2038349" cy="88963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B95B87F" w14:textId="77777777" w:rsidR="00F4123A" w:rsidRPr="001346F2" w:rsidRDefault="00F4123A" w:rsidP="008A7464">
                              <w:pPr>
                                <w:jc w:val="center"/>
                                <w:rPr>
                                  <w:rFonts w:cs="Times New Roman"/>
                                </w:rPr>
                              </w:pPr>
                              <w:r w:rsidRPr="001346F2">
                                <w:rPr>
                                  <w:rFonts w:cs="Times New Roman"/>
                                </w:rPr>
                                <w:t xml:space="preserve">56 studies </w:t>
                              </w:r>
                              <w:r>
                                <w:rPr>
                                  <w:rFonts w:cs="Times New Roman"/>
                                </w:rPr>
                                <w:t>(71 articles</w:t>
                              </w:r>
                              <w:r w:rsidRPr="001346F2">
                                <w:rPr>
                                  <w:rFonts w:cs="Times New Roman"/>
                                </w:rPr>
                                <w:t>) included in</w:t>
                              </w:r>
                              <w:r>
                                <w:rPr>
                                  <w:rFonts w:cs="Times New Roman"/>
                                </w:rPr>
                                <w:t xml:space="preserve"> the</w:t>
                              </w:r>
                              <w:r w:rsidRPr="001346F2">
                                <w:rPr>
                                  <w:rFonts w:cs="Times New Roman"/>
                                </w:rPr>
                                <w:t xml:space="preserve"> evidence synthesis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96" name="Straight Connector 96"/>
                        <wps:cNvCnPr/>
                        <wps:spPr>
                          <a:xfrm>
                            <a:off x="3193576" y="627797"/>
                            <a:ext cx="0" cy="659219"/>
                          </a:xfrm>
                          <a:prstGeom prst="line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97" name="Straight Connector 97"/>
                        <wps:cNvCnPr/>
                        <wps:spPr>
                          <a:xfrm>
                            <a:off x="941695" y="627797"/>
                            <a:ext cx="0" cy="659219"/>
                          </a:xfrm>
                          <a:prstGeom prst="line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98" name="Straight Connector 98"/>
                        <wps:cNvCnPr/>
                        <wps:spPr>
                          <a:xfrm>
                            <a:off x="1965278" y="3057099"/>
                            <a:ext cx="0" cy="467670"/>
                          </a:xfrm>
                          <a:prstGeom prst="line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99" name="Straight Connector 99"/>
                        <wps:cNvCnPr/>
                        <wps:spPr>
                          <a:xfrm flipH="1" flipV="1">
                            <a:off x="1951630" y="4449170"/>
                            <a:ext cx="0" cy="1673524"/>
                          </a:xfrm>
                          <a:prstGeom prst="line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101" name="Straight Connector 101"/>
                        <wps:cNvCnPr/>
                        <wps:spPr>
                          <a:xfrm>
                            <a:off x="2715904" y="4039737"/>
                            <a:ext cx="628650" cy="0"/>
                          </a:xfrm>
                          <a:prstGeom prst="line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100" name="Straight Connector 100"/>
                        <wps:cNvCnPr/>
                        <wps:spPr>
                          <a:xfrm>
                            <a:off x="2729552" y="2552131"/>
                            <a:ext cx="659218" cy="0"/>
                          </a:xfrm>
                          <a:prstGeom prst="line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102" name="Straight Connector 102"/>
                        <wps:cNvCnPr/>
                        <wps:spPr>
                          <a:xfrm>
                            <a:off x="2033516" y="1637731"/>
                            <a:ext cx="0" cy="489097"/>
                          </a:xfrm>
                          <a:prstGeom prst="line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E303237" id="Group 103" o:spid="_x0000_s1026" style="position:absolute;margin-left:.15pt;margin-top:20.85pt;width:486.75pt;height:552.55pt;z-index:251659264;mso-width-relative:margin" coordsize="61817,70173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&#13;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7" type="#_x0000_t202" style="position:absolute;left:20607;width:22434;height:6267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">
                  <v:textbox style="mso-fit-shape-to-text:t">
                    <w:txbxContent>
                      <w:p w14:paraId="22584F15" w14:textId="77777777" w:rsidR="00F4123A" w:rsidRPr="001346F2" w:rsidRDefault="00F4123A" w:rsidP="008A7464">
                        <w:pPr>
                          <w:jc w:val="center"/>
                          <w:rPr>
                            <w:rFonts w:cs="Times New Roman"/>
                          </w:rPr>
                        </w:pPr>
                        <w:r w:rsidRPr="001346F2">
                          <w:rPr>
                            <w:rFonts w:cs="Times New Roman"/>
                          </w:rPr>
                          <w:t>86 additional records identified through other sources</w:t>
                        </w:r>
                      </w:p>
                    </w:txbxContent>
                  </v:textbox>
                </v:shape>
                <v:shape id="_x0000_s1028" type="#_x0000_t202" style="position:absolute;width:19627;height:6267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">
                  <v:textbox style="mso-fit-shape-to-text:t">
                    <w:txbxContent>
                      <w:p w14:paraId="6843D05A" w14:textId="77777777" w:rsidR="00F4123A" w:rsidRPr="001346F2" w:rsidRDefault="00F4123A" w:rsidP="008A7464">
                        <w:pPr>
                          <w:jc w:val="center"/>
                          <w:rPr>
                            <w:rFonts w:cs="Times New Roman"/>
                          </w:rPr>
                        </w:pPr>
                        <w:r w:rsidRPr="001346F2">
                          <w:rPr>
                            <w:rFonts w:cs="Times New Roman"/>
                          </w:rPr>
                          <w:t>6379 records identified through database searching</w:t>
                        </w:r>
                      </w:p>
                    </w:txbxContent>
                  </v:textbox>
                </v:shape>
                <v:shape id="_x0000_s1029" type="#_x0000_t202" style="position:absolute;left:6960;top:12828;width:26911;height:363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">
                  <v:textbox style="mso-fit-shape-to-text:t">
                    <w:txbxContent>
                      <w:p w14:paraId="7F07B09B" w14:textId="77777777" w:rsidR="00F4123A" w:rsidRPr="001346F2" w:rsidRDefault="00F4123A" w:rsidP="008A7464">
                        <w:pPr>
                          <w:jc w:val="center"/>
                          <w:rPr>
                            <w:rFonts w:cs="Times New Roman"/>
                          </w:rPr>
                        </w:pPr>
                        <w:r w:rsidRPr="001346F2">
                          <w:rPr>
                            <w:rFonts w:cs="Times New Roman"/>
                          </w:rPr>
                          <w:t>2348 records after duplicates removed</w:t>
                        </w:r>
                      </w:p>
                    </w:txbxContent>
                  </v:textbox>
                </v:shape>
                <v:shape id="_x0000_s1030" type="#_x0000_t202" style="position:absolute;left:12419;top:21563;width:14865;height:889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">
                  <v:textbox style="mso-fit-shape-to-text:t">
                    <w:txbxContent>
                      <w:p w14:paraId="0EA89A54" w14:textId="77777777" w:rsidR="00F4123A" w:rsidRPr="001346F2" w:rsidRDefault="00F4123A" w:rsidP="008A7464">
                        <w:pPr>
                          <w:jc w:val="center"/>
                          <w:rPr>
                            <w:rFonts w:cs="Times New Roman"/>
                          </w:rPr>
                        </w:pPr>
                        <w:r w:rsidRPr="001346F2">
                          <w:rPr>
                            <w:rFonts w:cs="Times New Roman"/>
                          </w:rPr>
                          <w:t>2348 records screened on title and abstract</w:t>
                        </w:r>
                      </w:p>
                    </w:txbxContent>
                  </v:textbox>
                </v:shape>
                <v:shape id="_x0000_s1031" type="#_x0000_t202" style="position:absolute;left:33982;top:23883;width:15913;height:363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">
                  <v:textbox style="mso-fit-shape-to-text:t">
                    <w:txbxContent>
                      <w:p w14:paraId="15AD3810" w14:textId="77777777" w:rsidR="00F4123A" w:rsidRPr="001346F2" w:rsidRDefault="00F4123A" w:rsidP="008A7464">
                        <w:pPr>
                          <w:jc w:val="center"/>
                          <w:rPr>
                            <w:rFonts w:cs="Times New Roman"/>
                          </w:rPr>
                        </w:pPr>
                        <w:r w:rsidRPr="001346F2">
                          <w:rPr>
                            <w:rFonts w:cs="Times New Roman"/>
                          </w:rPr>
                          <w:t>1298 records excluded</w:t>
                        </w:r>
                      </w:p>
                    </w:txbxContent>
                  </v:textbox>
                </v:shape>
                <v:shape id="_x0000_s1032" type="#_x0000_t202" style="position:absolute;left:12282;top:35347;width:14866;height:889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">
                  <v:textbox style="mso-fit-shape-to-text:t">
                    <w:txbxContent>
                      <w:p w14:paraId="5C0D7C47" w14:textId="77777777" w:rsidR="00F4123A" w:rsidRPr="001346F2" w:rsidRDefault="00F4123A" w:rsidP="008A7464">
                        <w:pPr>
                          <w:jc w:val="center"/>
                          <w:rPr>
                            <w:rFonts w:cs="Times New Roman"/>
                          </w:rPr>
                        </w:pPr>
                        <w:r w:rsidRPr="001346F2">
                          <w:rPr>
                            <w:rFonts w:cs="Times New Roman"/>
                          </w:rPr>
                          <w:t>1050 full-text articles assessed for eligibility</w:t>
                        </w:r>
                      </w:p>
                    </w:txbxContent>
                  </v:textbox>
                </v:shape>
                <v:shape id="_x0000_s1033" type="#_x0000_t202" style="position:absolute;left:33845;top:35210;width:27972;height:2432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">
                  <v:textbox>
                    <w:txbxContent>
                      <w:p w14:paraId="31AAF781" w14:textId="77777777" w:rsidR="00F4123A" w:rsidRPr="001346F2" w:rsidRDefault="00F4123A" w:rsidP="008A7464">
                        <w:pPr>
                          <w:rPr>
                            <w:rFonts w:cs="Times New Roman"/>
                          </w:rPr>
                        </w:pPr>
                        <w:r w:rsidRPr="001346F2">
                          <w:rPr>
                            <w:rFonts w:cs="Times New Roman"/>
                          </w:rPr>
                          <w:t xml:space="preserve">979 full-text articles excluded: </w:t>
                        </w:r>
                      </w:p>
                      <w:p w14:paraId="06E5D2EE" w14:textId="77777777" w:rsidR="00F4123A" w:rsidRPr="001346F2" w:rsidRDefault="00F4123A" w:rsidP="008A7464">
                        <w:pPr>
                          <w:pStyle w:val="NoSpacing1"/>
                          <w:rPr>
                            <w:rFonts w:ascii="Times New Roman" w:hAnsi="Times New Roman" w:cs="Times New Roman"/>
                            <w:sz w:val="20"/>
                          </w:rPr>
                        </w:pPr>
                        <w:r w:rsidRPr="001346F2">
                          <w:rPr>
                            <w:rFonts w:ascii="Times New Roman" w:hAnsi="Times New Roman" w:cs="Times New Roman"/>
                            <w:sz w:val="20"/>
                          </w:rPr>
                          <w:t>No focus on diagnostic or prognostic accuracy for AKI: 58</w:t>
                        </w:r>
                      </w:p>
                      <w:p w14:paraId="39D99761" w14:textId="77777777" w:rsidR="00F4123A" w:rsidRPr="001346F2" w:rsidRDefault="00F4123A" w:rsidP="008A7464">
                        <w:pPr>
                          <w:pStyle w:val="NoSpacing1"/>
                          <w:rPr>
                            <w:rFonts w:ascii="Times New Roman" w:hAnsi="Times New Roman" w:cs="Times New Roman"/>
                            <w:sz w:val="20"/>
                          </w:rPr>
                        </w:pPr>
                        <w:r w:rsidRPr="001346F2">
                          <w:rPr>
                            <w:rFonts w:ascii="Times New Roman" w:hAnsi="Times New Roman" w:cs="Times New Roman"/>
                            <w:sz w:val="20"/>
                          </w:rPr>
                          <w:t>Not relevant population: 159</w:t>
                        </w:r>
                      </w:p>
                      <w:p w14:paraId="6B913070" w14:textId="77777777" w:rsidR="00F4123A" w:rsidRPr="001346F2" w:rsidRDefault="00F4123A" w:rsidP="008A7464">
                        <w:pPr>
                          <w:pStyle w:val="NoSpacing1"/>
                          <w:rPr>
                            <w:rFonts w:ascii="Times New Roman" w:hAnsi="Times New Roman" w:cs="Times New Roman"/>
                            <w:sz w:val="20"/>
                          </w:rPr>
                        </w:pPr>
                        <w:r w:rsidRPr="001346F2">
                          <w:rPr>
                            <w:rFonts w:ascii="Times New Roman" w:hAnsi="Times New Roman" w:cs="Times New Roman"/>
                            <w:sz w:val="20"/>
                          </w:rPr>
                          <w:t>N&lt;100: 458</w:t>
                        </w:r>
                      </w:p>
                      <w:p w14:paraId="3BFC2E7A" w14:textId="77777777" w:rsidR="00F4123A" w:rsidRPr="001346F2" w:rsidRDefault="00F4123A" w:rsidP="008A7464">
                        <w:pPr>
                          <w:pStyle w:val="NoSpacing1"/>
                          <w:rPr>
                            <w:rFonts w:ascii="Times New Roman" w:hAnsi="Times New Roman" w:cs="Times New Roman"/>
                            <w:sz w:val="20"/>
                          </w:rPr>
                        </w:pPr>
                        <w:r w:rsidRPr="001346F2">
                          <w:rPr>
                            <w:rFonts w:ascii="Times New Roman" w:hAnsi="Times New Roman" w:cs="Times New Roman"/>
                            <w:sz w:val="20"/>
                          </w:rPr>
                          <w:t>Not relevant biomarker: 127</w:t>
                        </w:r>
                      </w:p>
                      <w:p w14:paraId="548FC67A" w14:textId="77777777" w:rsidR="00F4123A" w:rsidRPr="001346F2" w:rsidRDefault="00F4123A" w:rsidP="008A7464">
                        <w:pPr>
                          <w:pStyle w:val="NoSpacing1"/>
                          <w:rPr>
                            <w:rFonts w:ascii="Times New Roman" w:hAnsi="Times New Roman" w:cs="Times New Roman"/>
                            <w:sz w:val="20"/>
                          </w:rPr>
                        </w:pPr>
                        <w:r w:rsidRPr="001346F2">
                          <w:rPr>
                            <w:rFonts w:ascii="Times New Roman" w:hAnsi="Times New Roman" w:cs="Times New Roman"/>
                            <w:sz w:val="20"/>
                          </w:rPr>
                          <w:t>No relevant outcome: 22</w:t>
                        </w:r>
                      </w:p>
                      <w:p w14:paraId="2ABE0D17" w14:textId="77777777" w:rsidR="00F4123A" w:rsidRPr="001346F2" w:rsidRDefault="00F4123A" w:rsidP="008A7464">
                        <w:pPr>
                          <w:pStyle w:val="NoSpacing1"/>
                          <w:rPr>
                            <w:rFonts w:ascii="Times New Roman" w:hAnsi="Times New Roman" w:cs="Times New Roman"/>
                            <w:sz w:val="20"/>
                          </w:rPr>
                        </w:pPr>
                        <w:r w:rsidRPr="001346F2">
                          <w:rPr>
                            <w:rFonts w:ascii="Times New Roman" w:hAnsi="Times New Roman" w:cs="Times New Roman"/>
                            <w:sz w:val="20"/>
                          </w:rPr>
                          <w:t>Pilot study/preliminary analysis: 5</w:t>
                        </w:r>
                      </w:p>
                      <w:p w14:paraId="5808EBDE" w14:textId="77777777" w:rsidR="00F4123A" w:rsidRPr="001346F2" w:rsidRDefault="00F4123A" w:rsidP="008A7464">
                        <w:pPr>
                          <w:pStyle w:val="NoSpacing1"/>
                          <w:rPr>
                            <w:rFonts w:ascii="Times New Roman" w:hAnsi="Times New Roman" w:cs="Times New Roman"/>
                            <w:sz w:val="20"/>
                          </w:rPr>
                        </w:pPr>
                        <w:r w:rsidRPr="001346F2">
                          <w:rPr>
                            <w:rFonts w:ascii="Times New Roman" w:hAnsi="Times New Roman" w:cs="Times New Roman"/>
                            <w:sz w:val="20"/>
                          </w:rPr>
                          <w:t>Non-English language: 8</w:t>
                        </w:r>
                      </w:p>
                      <w:p w14:paraId="694D8C8C" w14:textId="77777777" w:rsidR="00F4123A" w:rsidRPr="001346F2" w:rsidRDefault="00F4123A" w:rsidP="008A7464">
                        <w:pPr>
                          <w:pStyle w:val="NoSpacing1"/>
                          <w:rPr>
                            <w:rFonts w:ascii="Times New Roman" w:hAnsi="Times New Roman" w:cs="Times New Roman"/>
                            <w:sz w:val="20"/>
                          </w:rPr>
                        </w:pPr>
                        <w:r w:rsidRPr="001346F2">
                          <w:rPr>
                            <w:rFonts w:ascii="Times New Roman" w:hAnsi="Times New Roman" w:cs="Times New Roman"/>
                            <w:sz w:val="20"/>
                          </w:rPr>
                          <w:t>Not primary study (e.g., editorial): 98</w:t>
                        </w:r>
                      </w:p>
                      <w:p w14:paraId="5F15BC16" w14:textId="77777777" w:rsidR="00F4123A" w:rsidRPr="001346F2" w:rsidRDefault="00F4123A" w:rsidP="008A7464">
                        <w:pPr>
                          <w:pStyle w:val="NoSpacing1"/>
                          <w:rPr>
                            <w:rFonts w:ascii="Times New Roman" w:hAnsi="Times New Roman" w:cs="Times New Roman"/>
                            <w:sz w:val="20"/>
                          </w:rPr>
                        </w:pPr>
                        <w:r w:rsidRPr="001346F2">
                          <w:rPr>
                            <w:rFonts w:ascii="Times New Roman" w:hAnsi="Times New Roman" w:cs="Times New Roman"/>
                            <w:sz w:val="20"/>
                          </w:rPr>
                          <w:t>Retracted: 1</w:t>
                        </w:r>
                      </w:p>
                      <w:p w14:paraId="5FDD810A" w14:textId="77777777" w:rsidR="00F4123A" w:rsidRPr="001346F2" w:rsidRDefault="00F4123A" w:rsidP="008A7464">
                        <w:pPr>
                          <w:pStyle w:val="NoSpacing1"/>
                          <w:rPr>
                            <w:rFonts w:ascii="Times New Roman" w:hAnsi="Times New Roman" w:cs="Times New Roman"/>
                            <w:sz w:val="20"/>
                          </w:rPr>
                        </w:pPr>
                        <w:r w:rsidRPr="001346F2">
                          <w:rPr>
                            <w:rFonts w:ascii="Times New Roman" w:hAnsi="Times New Roman" w:cs="Times New Roman"/>
                            <w:sz w:val="20"/>
                          </w:rPr>
                          <w:t>Duplicate: 3</w:t>
                        </w:r>
                      </w:p>
                      <w:p w14:paraId="4FAC4FCC" w14:textId="77777777" w:rsidR="00F4123A" w:rsidRPr="001346F2" w:rsidRDefault="00F4123A" w:rsidP="008A7464">
                        <w:pPr>
                          <w:pStyle w:val="NoSpacing1"/>
                          <w:rPr>
                            <w:rFonts w:ascii="Times New Roman" w:hAnsi="Times New Roman" w:cs="Times New Roman"/>
                            <w:sz w:val="20"/>
                          </w:rPr>
                        </w:pPr>
                        <w:r w:rsidRPr="001346F2">
                          <w:rPr>
                            <w:rFonts w:ascii="Times New Roman" w:hAnsi="Times New Roman" w:cs="Times New Roman"/>
                            <w:sz w:val="20"/>
                          </w:rPr>
                          <w:t>Background material (e.g., systematic review): 36</w:t>
                        </w:r>
                      </w:p>
                      <w:p w14:paraId="207E25EB" w14:textId="77777777" w:rsidR="00F4123A" w:rsidRPr="001346F2" w:rsidRDefault="00F4123A" w:rsidP="008A7464">
                        <w:pPr>
                          <w:pStyle w:val="NoSpacing1"/>
                          <w:rPr>
                            <w:rFonts w:ascii="Times New Roman" w:hAnsi="Times New Roman" w:cs="Times New Roman"/>
                            <w:sz w:val="20"/>
                          </w:rPr>
                        </w:pPr>
                        <w:r w:rsidRPr="001346F2">
                          <w:rPr>
                            <w:rFonts w:ascii="Times New Roman" w:hAnsi="Times New Roman" w:cs="Times New Roman"/>
                            <w:sz w:val="20"/>
                          </w:rPr>
                          <w:t>Full text not available: 4</w:t>
                        </w:r>
                      </w:p>
                    </w:txbxContent>
                  </v:textbox>
                </v:shape>
                <v:shape id="_x0000_s1034" type="#_x0000_t202" style="position:absolute;left:9143;top:61277;width:20384;height:889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">
                  <v:textbox style="mso-fit-shape-to-text:t">
                    <w:txbxContent>
                      <w:p w14:paraId="5B95B87F" w14:textId="77777777" w:rsidR="00F4123A" w:rsidRPr="001346F2" w:rsidRDefault="00F4123A" w:rsidP="008A7464">
                        <w:pPr>
                          <w:jc w:val="center"/>
                          <w:rPr>
                            <w:rFonts w:cs="Times New Roman"/>
                          </w:rPr>
                        </w:pPr>
                        <w:r w:rsidRPr="001346F2">
                          <w:rPr>
                            <w:rFonts w:cs="Times New Roman"/>
                          </w:rPr>
                          <w:t xml:space="preserve">56 studies </w:t>
                        </w:r>
                        <w:r>
                          <w:rPr>
                            <w:rFonts w:cs="Times New Roman"/>
                          </w:rPr>
                          <w:t>(71 articles</w:t>
                        </w:r>
                        <w:r w:rsidRPr="001346F2">
                          <w:rPr>
                            <w:rFonts w:cs="Times New Roman"/>
                          </w:rPr>
                          <w:t>) included in</w:t>
                        </w:r>
                        <w:r>
                          <w:rPr>
                            <w:rFonts w:cs="Times New Roman"/>
                          </w:rPr>
                          <w:t xml:space="preserve"> the</w:t>
                        </w:r>
                        <w:r w:rsidRPr="001346F2">
                          <w:rPr>
                            <w:rFonts w:cs="Times New Roman"/>
                          </w:rPr>
                          <w:t xml:space="preserve"> evidence synthesis</w:t>
                        </w:r>
                      </w:p>
                    </w:txbxContent>
                  </v:textbox>
                </v:shape>
                <v:line id="Straight Connector 96" o:spid="_x0000_s1035" style="position:absolute;visibility:visible;mso-wrap-style:square" from="31935,6277" to="31935,12870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" strokecolor="windowText" strokeweight="1.5pt">
                  <v:stroke joinstyle="miter"/>
                </v:line>
                <v:line id="Straight Connector 97" o:spid="_x0000_s1036" style="position:absolute;visibility:visible;mso-wrap-style:square" from="9416,6277" to="9416,12870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" strokecolor="windowText" strokeweight="1.5pt">
                  <v:stroke joinstyle="miter"/>
                </v:line>
                <v:line id="Straight Connector 98" o:spid="_x0000_s1037" style="position:absolute;visibility:visible;mso-wrap-style:square" from="19652,30570" to="19652,35247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" strokecolor="windowText" strokeweight="1.5pt">
                  <v:stroke joinstyle="miter"/>
                </v:line>
                <v:line id="Straight Connector 99" o:spid="_x0000_s1038" style="position:absolute;flip:x y;visibility:visible;mso-wrap-style:square" from="19516,44491" to="19516,61226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" strokecolor="windowText" strokeweight="1.5pt">
                  <v:stroke joinstyle="miter"/>
                </v:line>
                <v:line id="Straight Connector 101" o:spid="_x0000_s1039" style="position:absolute;visibility:visible;mso-wrap-style:square" from="27159,40397" to="33445,40397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" strokecolor="windowText" strokeweight="1.5pt">
                  <v:stroke joinstyle="miter"/>
                </v:line>
                <v:line id="Straight Connector 100" o:spid="_x0000_s1040" style="position:absolute;visibility:visible;mso-wrap-style:square" from="27295,25521" to="33887,25521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" strokecolor="windowText" strokeweight="1.5pt">
                  <v:stroke joinstyle="miter"/>
                </v:line>
                <v:line id="Straight Connector 102" o:spid="_x0000_s1041" style="position:absolute;visibility:visible;mso-wrap-style:square" from="20335,16377" to="20335,21268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" strokecolor="windowText" strokeweight="1.5pt">
                  <v:stroke joinstyle="miter"/>
                </v:line>
              </v:group>
            </w:pict>
          </mc:Fallback>
        </mc:AlternateContent>
      </w:r>
    </w:p>
    <w:p w14:paraId="633CDFBB" w14:textId="77777777" w:rsidR="002F0133" w:rsidRDefault="002F0133" w:rsidP="008A7464">
      <w:pPr>
        <w:rPr>
          <w:rFonts w:cs="Times New Roman"/>
          <w:szCs w:val="24"/>
        </w:rPr>
      </w:pPr>
    </w:p>
    <w:p w14:paraId="315FE65F" w14:textId="77777777" w:rsidR="002F0133" w:rsidRDefault="002F0133" w:rsidP="008A7464">
      <w:pPr>
        <w:rPr>
          <w:rFonts w:cs="Times New Roman"/>
          <w:szCs w:val="24"/>
        </w:rPr>
      </w:pPr>
      <w:r>
        <w:rPr>
          <w:noProof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BCCD244" wp14:editId="2BAB736A">
                <wp:simplePos x="0" y="0"/>
                <wp:positionH relativeFrom="leftMargin">
                  <wp:posOffset>488949</wp:posOffset>
                </wp:positionH>
                <wp:positionV relativeFrom="paragraph">
                  <wp:posOffset>1973897</wp:posOffset>
                </wp:positionV>
                <wp:extent cx="1000442" cy="288925"/>
                <wp:effectExtent l="0" t="6350" r="3175" b="317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1000442" cy="2889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E0D9566" w14:textId="77777777" w:rsidR="00F4123A" w:rsidRPr="00D640D6" w:rsidRDefault="00F4123A" w:rsidP="008A7464">
                            <w:pPr>
                              <w:rPr>
                                <w:rFonts w:cs="Times New Roman"/>
                              </w:rPr>
                            </w:pPr>
                            <w:r>
                              <w:rPr>
                                <w:rFonts w:cs="Times New Roman"/>
                              </w:rPr>
                              <w:t>Applicability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CCD244" id="Text Box 10" o:spid="_x0000_s1042" type="#_x0000_t202" style="position:absolute;margin-left:38.5pt;margin-top:155.4pt;width:78.75pt;height:22.75pt;rotation:-90;z-index:251661312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" fillcolor="white [3212]" stroked="f" strokeweight=".5pt">
                <v:textbox>
                  <w:txbxContent>
                    <w:p w14:paraId="6E0D9566" w14:textId="77777777" w:rsidR="00F4123A" w:rsidRPr="00D640D6" w:rsidRDefault="00F4123A" w:rsidP="008A7464">
                      <w:pPr>
                        <w:rPr>
                          <w:rFonts w:cs="Times New Roman"/>
                        </w:rPr>
                      </w:pPr>
                      <w:r>
                        <w:rPr>
                          <w:rFonts w:cs="Times New Roman"/>
                        </w:rPr>
                        <w:t>Applicability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B7774F5" wp14:editId="60CED7D5">
                <wp:simplePos x="0" y="0"/>
                <wp:positionH relativeFrom="column">
                  <wp:posOffset>-962501</wp:posOffset>
                </wp:positionH>
                <wp:positionV relativeFrom="paragraph">
                  <wp:posOffset>669130</wp:posOffset>
                </wp:positionV>
                <wp:extent cx="1616392" cy="280035"/>
                <wp:effectExtent l="1270" t="0" r="4445" b="4445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1616392" cy="28003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0124C6A" w14:textId="77777777" w:rsidR="00F4123A" w:rsidRPr="00D640D6" w:rsidRDefault="00F4123A" w:rsidP="008A7464">
                            <w:pPr>
                              <w:jc w:val="center"/>
                              <w:rPr>
                                <w:rFonts w:cs="Times New Roman"/>
                              </w:rPr>
                            </w:pPr>
                            <w:r w:rsidRPr="00D640D6">
                              <w:rPr>
                                <w:rFonts w:cs="Times New Roman"/>
                              </w:rPr>
                              <w:t>Risk of Bias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7774F5" id="Text Box 2" o:spid="_x0000_s1043" type="#_x0000_t202" style="position:absolute;margin-left:-75.8pt;margin-top:52.7pt;width:127.25pt;height:22.05pt;rotation:-90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" fillcolor="white [3212]" stroked="f" strokeweight=".5pt">
                <v:textbox>
                  <w:txbxContent>
                    <w:p w14:paraId="40124C6A" w14:textId="77777777" w:rsidR="00F4123A" w:rsidRPr="00D640D6" w:rsidRDefault="00F4123A" w:rsidP="008A7464">
                      <w:pPr>
                        <w:jc w:val="center"/>
                        <w:rPr>
                          <w:rFonts w:cs="Times New Roman"/>
                        </w:rPr>
                      </w:pPr>
                      <w:r w:rsidRPr="00D640D6">
                        <w:rPr>
                          <w:rFonts w:cs="Times New Roman"/>
                        </w:rPr>
                        <w:t>Risk of Bias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GB" w:eastAsia="en-GB" w:bidi="ar-SA"/>
        </w:rPr>
        <w:drawing>
          <wp:inline distT="0" distB="0" distL="0" distR="0" wp14:anchorId="7A3AF7E4" wp14:editId="4344ED26">
            <wp:extent cx="6238875" cy="2599055"/>
            <wp:effectExtent l="0" t="0" r="9525" b="10795"/>
            <wp:docPr id="1" name="Chart 1">
              <a:extLst xmlns:a="http://schemas.openxmlformats.org/drawingml/2006/main">
                <a:ext uri="{FF2B5EF4-FFF2-40B4-BE49-F238E27FC236}">
                  <a16:creationId xmlns:a16="http://schemas.microsoft.com/office/drawing/2014/main" id="{7FDAD022-FBBF-4F52-8867-E576B4EE313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14:paraId="2177A317" w14:textId="4C27327B" w:rsidR="002F0133" w:rsidRPr="009E00F4" w:rsidRDefault="001126EB" w:rsidP="008A7464">
      <w:pPr>
        <w:pStyle w:val="Heading2"/>
        <w:rPr>
          <w:i/>
        </w:rPr>
      </w:pPr>
      <w:r>
        <w:t>Figure</w:t>
      </w:r>
      <w:r w:rsidR="00F71161">
        <w:t xml:space="preserve"> </w:t>
      </w:r>
      <w:r w:rsidR="002F0133" w:rsidRPr="00E876AC">
        <w:t xml:space="preserve"> </w:t>
      </w:r>
      <w:r w:rsidR="00B14605">
        <w:t>2</w:t>
      </w:r>
      <w:r w:rsidR="002F0133" w:rsidRPr="00E876AC">
        <w:t xml:space="preserve"> </w:t>
      </w:r>
      <w:r w:rsidR="002F0133">
        <w:t xml:space="preserve"> Risk of bias assessment </w:t>
      </w:r>
      <w:r w:rsidR="002F0133" w:rsidRPr="00E876AC">
        <w:t>of studies</w:t>
      </w:r>
      <w:r w:rsidR="002F0133">
        <w:t xml:space="preserve"> assessing the diagnostic performance of the biomarkers using the QUADAS-2 tool</w:t>
      </w:r>
    </w:p>
    <w:p w14:paraId="15F8DAE1" w14:textId="77777777" w:rsidR="002F0133" w:rsidRDefault="002F0133">
      <w:pPr>
        <w:spacing w:after="200" w:line="276" w:lineRule="auto"/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br w:type="page"/>
      </w:r>
    </w:p>
    <w:p w14:paraId="06F1AA08" w14:textId="77777777" w:rsidR="002F0133" w:rsidRDefault="002F0133" w:rsidP="008A7464">
      <w:pPr>
        <w:rPr>
          <w:rFonts w:cs="Times New Roman"/>
          <w:i/>
          <w:szCs w:val="24"/>
        </w:rPr>
      </w:pPr>
      <w:r>
        <w:rPr>
          <w:noProof/>
          <w:lang w:val="en-GB" w:eastAsia="en-GB" w:bidi="ar-SA"/>
        </w:rPr>
        <w:lastRenderedPageBreak/>
        <w:drawing>
          <wp:inline distT="0" distB="0" distL="0" distR="0" wp14:anchorId="464AA671" wp14:editId="38E01C83">
            <wp:extent cx="5278120" cy="2443365"/>
            <wp:effectExtent l="0" t="0" r="17780" b="14605"/>
            <wp:docPr id="20" name="Chart 20">
              <a:extLst xmlns:a="http://schemas.openxmlformats.org/drawingml/2006/main">
                <a:ext uri="{FF2B5EF4-FFF2-40B4-BE49-F238E27FC236}">
                  <a16:creationId xmlns:a16="http://schemas.microsoft.com/office/drawing/2014/main" id="{040BC2AF-4C78-46EF-9912-E3ABD579B463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14:paraId="0014A28B" w14:textId="48E4EEB9" w:rsidR="002F0133" w:rsidRPr="00D95C05" w:rsidRDefault="002F0133" w:rsidP="008A7464">
      <w:pPr>
        <w:pStyle w:val="Heading2"/>
      </w:pPr>
      <w:r w:rsidRPr="00D95C05">
        <w:t>Figu</w:t>
      </w:r>
      <w:r>
        <w:t>r</w:t>
      </w:r>
      <w:r w:rsidRPr="00D95C05">
        <w:t xml:space="preserve">e </w:t>
      </w:r>
      <w:r w:rsidR="00B14605">
        <w:t>3</w:t>
      </w:r>
      <w:r>
        <w:t xml:space="preserve">  </w:t>
      </w:r>
      <w:r w:rsidRPr="00D95C05">
        <w:t xml:space="preserve">Risk of bias assessment </w:t>
      </w:r>
      <w:r w:rsidR="00E11CE8">
        <w:t xml:space="preserve">of </w:t>
      </w:r>
      <w:r>
        <w:t xml:space="preserve">studies that assessed the role of biomarkers for prediction of relevant clinical outcomes </w:t>
      </w:r>
      <w:r w:rsidRPr="00D95C05">
        <w:t>using the PROBAST tool</w:t>
      </w:r>
    </w:p>
    <w:p w14:paraId="32AC535D" w14:textId="21BA0E44" w:rsidR="00F87712" w:rsidRDefault="00F87712">
      <w:pPr>
        <w:spacing w:after="200" w:line="276" w:lineRule="auto"/>
        <w:rPr>
          <w:rFonts w:cs="Times New Roman"/>
          <w:i/>
          <w:szCs w:val="24"/>
        </w:rPr>
      </w:pPr>
      <w:r>
        <w:rPr>
          <w:rFonts w:cs="Times New Roman"/>
          <w:i/>
          <w:szCs w:val="24"/>
        </w:rPr>
        <w:br w:type="page"/>
      </w:r>
    </w:p>
    <w:p w14:paraId="79C1FDC6" w14:textId="77777777" w:rsidR="002F0133" w:rsidRDefault="002F0133" w:rsidP="008A7464">
      <w:pPr>
        <w:rPr>
          <w:rFonts w:cs="Times New Roman"/>
          <w:i/>
          <w:szCs w:val="24"/>
        </w:rPr>
      </w:pPr>
    </w:p>
    <w:p w14:paraId="1806D85A" w14:textId="77777777" w:rsidR="002F0133" w:rsidRDefault="002F0133" w:rsidP="008A7464">
      <w:pPr>
        <w:rPr>
          <w:rFonts w:cs="Times New Roman"/>
          <w:i/>
          <w:szCs w:val="24"/>
        </w:rPr>
      </w:pPr>
      <w:r>
        <w:rPr>
          <w:noProof/>
          <w:lang w:val="en-GB" w:eastAsia="en-GB" w:bidi="ar-SA"/>
        </w:rPr>
        <w:drawing>
          <wp:inline distT="0" distB="0" distL="0" distR="0" wp14:anchorId="08B290CE" wp14:editId="4569DFB0">
            <wp:extent cx="5278120" cy="2453883"/>
            <wp:effectExtent l="0" t="0" r="17780" b="3810"/>
            <wp:docPr id="22" name="Chart 22">
              <a:extLst xmlns:a="http://schemas.openxmlformats.org/drawingml/2006/main">
                <a:ext uri="{FF2B5EF4-FFF2-40B4-BE49-F238E27FC236}">
                  <a16:creationId xmlns:a16="http://schemas.microsoft.com/office/drawing/2014/main" id="{8B1BE829-C90B-41BE-BAA5-E7F58E5242FE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14:paraId="59A6B356" w14:textId="03A885A4" w:rsidR="002F0133" w:rsidRPr="00D95C05" w:rsidRDefault="002F0133" w:rsidP="008A7464">
      <w:pPr>
        <w:pStyle w:val="Heading2"/>
      </w:pPr>
      <w:r w:rsidRPr="00D95C05">
        <w:t>Figu</w:t>
      </w:r>
      <w:r>
        <w:t>r</w:t>
      </w:r>
      <w:r w:rsidRPr="00D95C05">
        <w:t xml:space="preserve">e </w:t>
      </w:r>
      <w:r w:rsidR="00B14605">
        <w:t>4</w:t>
      </w:r>
      <w:r>
        <w:t xml:space="preserve">  Applicability of prediction studies to the research question</w:t>
      </w:r>
      <w:r w:rsidR="00E11CE8">
        <w:t>s</w:t>
      </w:r>
      <w:r w:rsidRPr="00D95C05">
        <w:t xml:space="preserve"> using the PROBAST tool</w:t>
      </w:r>
    </w:p>
    <w:p w14:paraId="6B3ABE62" w14:textId="2231822D" w:rsidR="00F87712" w:rsidRDefault="00F87712">
      <w:pPr>
        <w:spacing w:after="200" w:line="276" w:lineRule="auto"/>
        <w:rPr>
          <w:rFonts w:cs="Times New Roman"/>
          <w:i/>
          <w:szCs w:val="24"/>
        </w:rPr>
      </w:pPr>
      <w:r>
        <w:rPr>
          <w:rFonts w:cs="Times New Roman"/>
          <w:i/>
          <w:szCs w:val="24"/>
        </w:rPr>
        <w:br w:type="page"/>
      </w:r>
    </w:p>
    <w:p w14:paraId="3E1732C0" w14:textId="77777777" w:rsidR="002F0133" w:rsidRDefault="002F0133" w:rsidP="008A7464">
      <w:pPr>
        <w:spacing w:after="160" w:line="259" w:lineRule="auto"/>
        <w:rPr>
          <w:rFonts w:cs="Times New Roman"/>
          <w:szCs w:val="24"/>
        </w:rPr>
      </w:pPr>
    </w:p>
    <w:p w14:paraId="1B02BCEE" w14:textId="77777777" w:rsidR="002F0133" w:rsidRPr="00524E4C" w:rsidRDefault="002F0133" w:rsidP="008A7464">
      <w:pPr>
        <w:rPr>
          <w:rFonts w:cs="Times New Roman"/>
          <w:b/>
          <w:szCs w:val="24"/>
        </w:rPr>
      </w:pPr>
      <w:r w:rsidRPr="00A76BDB">
        <w:rPr>
          <w:rFonts w:cs="Times New Roman"/>
          <w:b/>
          <w:noProof/>
          <w:szCs w:val="24"/>
          <w:lang w:val="en-GB" w:eastAsia="en-GB" w:bidi="ar-SA"/>
        </w:rPr>
        <w:drawing>
          <wp:inline distT="0" distB="0" distL="0" distR="0" wp14:anchorId="6D54A987" wp14:editId="63F897DA">
            <wp:extent cx="5743575" cy="1427982"/>
            <wp:effectExtent l="0" t="0" r="0" b="1270"/>
            <wp:docPr id="18" name="Picture 18" descr="C:\Users\hsu141\Documents\Nephrocheck test to assess the risk of AKI in critically ill patients\REPORT\Tables and Figures\Forest plots final\Forest plot new all Nephr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hsu141\Documents\Nephrocheck test to assess the risk of AKI in critically ill patients\REPORT\Tables and Figures\Forest plots final\Forest plot new all Nephro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7342" cy="1448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16AD62" w14:textId="5D00B3F5" w:rsidR="002F0133" w:rsidRPr="00F35D16" w:rsidRDefault="002F0133" w:rsidP="008A7464">
      <w:pPr>
        <w:pStyle w:val="Heading2"/>
      </w:pPr>
      <w:r w:rsidRPr="00F35D16">
        <w:t xml:space="preserve">Figure </w:t>
      </w:r>
      <w:r w:rsidR="00FE232C">
        <w:t>5</w:t>
      </w:r>
      <w:r w:rsidRPr="00F35D16">
        <w:t xml:space="preserve">  Forest plots of sensitivity and specificity for NephroCheck studies - all clinical settings</w:t>
      </w:r>
    </w:p>
    <w:p w14:paraId="280667EA" w14:textId="77777777" w:rsidR="002F0133" w:rsidRDefault="002F0133" w:rsidP="008A7464">
      <w:pPr>
        <w:rPr>
          <w:rFonts w:cs="Times New Roman"/>
          <w:b/>
          <w:szCs w:val="24"/>
        </w:rPr>
      </w:pPr>
    </w:p>
    <w:p w14:paraId="18CD3149" w14:textId="20DD4852" w:rsidR="002F0133" w:rsidRDefault="00242F94" w:rsidP="007D5F15">
      <w:pPr>
        <w:spacing w:line="240" w:lineRule="auto"/>
        <w:ind w:left="720" w:hanging="720"/>
        <w:rPr>
          <w:sz w:val="20"/>
          <w:szCs w:val="20"/>
        </w:rPr>
      </w:pPr>
      <w:r>
        <w:rPr>
          <w:sz w:val="20"/>
          <w:szCs w:val="20"/>
        </w:rPr>
        <w:t>31.</w:t>
      </w:r>
      <w:r w:rsidR="00B71286">
        <w:rPr>
          <w:sz w:val="20"/>
          <w:szCs w:val="20"/>
        </w:rPr>
        <w:tab/>
      </w:r>
      <w:r w:rsidRPr="007D5F15">
        <w:rPr>
          <w:sz w:val="20"/>
          <w:szCs w:val="20"/>
        </w:rPr>
        <w:t>Bihorac A, Chawla LS, Shaw AD, et al. Validation of cell-cycle arrest biomarkers for acute kidney injury using clinical adjudication</w:t>
      </w:r>
      <w:r w:rsidRPr="007D5F15">
        <w:rPr>
          <w:i/>
          <w:sz w:val="20"/>
          <w:szCs w:val="20"/>
        </w:rPr>
        <w:t>. American Journal of Respiratory and Critical Care Medicine</w:t>
      </w:r>
      <w:r w:rsidRPr="007D5F15">
        <w:rPr>
          <w:sz w:val="20"/>
          <w:szCs w:val="20"/>
        </w:rPr>
        <w:t xml:space="preserve"> 2014; 189(8), 932-9.</w:t>
      </w:r>
    </w:p>
    <w:p w14:paraId="452C29D3" w14:textId="2F2BDD50" w:rsidR="00242F94" w:rsidRDefault="00B71286" w:rsidP="007D5F15">
      <w:pPr>
        <w:pStyle w:val="EndNoteBibliography"/>
        <w:ind w:left="720" w:hanging="720"/>
        <w:rPr>
          <w:sz w:val="20"/>
          <w:szCs w:val="20"/>
        </w:rPr>
      </w:pPr>
      <w:r>
        <w:rPr>
          <w:sz w:val="20"/>
          <w:szCs w:val="20"/>
        </w:rPr>
        <w:t>35.</w:t>
      </w:r>
      <w:r>
        <w:rPr>
          <w:sz w:val="20"/>
          <w:szCs w:val="20"/>
        </w:rPr>
        <w:tab/>
      </w:r>
      <w:r w:rsidR="00242F94" w:rsidRPr="003404E7">
        <w:rPr>
          <w:sz w:val="20"/>
          <w:szCs w:val="20"/>
        </w:rPr>
        <w:t>Hoste EAJ, McCullough PA, Kashani K, et al. Derivation and validation of c</w:t>
      </w:r>
      <w:r w:rsidR="00242F94">
        <w:rPr>
          <w:sz w:val="20"/>
          <w:szCs w:val="20"/>
        </w:rPr>
        <w:t xml:space="preserve">utoffs for clinical use of cell </w:t>
      </w:r>
      <w:r w:rsidR="00242F94" w:rsidRPr="003404E7">
        <w:rPr>
          <w:sz w:val="20"/>
          <w:szCs w:val="20"/>
        </w:rPr>
        <w:t>cycle arrest biomarkers</w:t>
      </w:r>
      <w:r w:rsidR="00242F94" w:rsidRPr="003404E7">
        <w:rPr>
          <w:i/>
          <w:sz w:val="20"/>
          <w:szCs w:val="20"/>
        </w:rPr>
        <w:t>. Nephrology Dialysis Transplantation</w:t>
      </w:r>
      <w:r w:rsidR="00242F94" w:rsidRPr="003404E7">
        <w:rPr>
          <w:sz w:val="20"/>
          <w:szCs w:val="20"/>
        </w:rPr>
        <w:t xml:space="preserve"> 2014; 29(11), 2054-61.</w:t>
      </w:r>
    </w:p>
    <w:p w14:paraId="61DEE99C" w14:textId="58F5F979" w:rsidR="00B71286" w:rsidRPr="003404E7" w:rsidRDefault="00B71286" w:rsidP="007D5F15">
      <w:pPr>
        <w:pStyle w:val="EndNoteBibliography"/>
        <w:ind w:left="720" w:hanging="720"/>
        <w:rPr>
          <w:sz w:val="20"/>
          <w:szCs w:val="20"/>
        </w:rPr>
      </w:pPr>
      <w:r>
        <w:rPr>
          <w:sz w:val="20"/>
          <w:szCs w:val="20"/>
        </w:rPr>
        <w:t>38.</w:t>
      </w:r>
      <w:r>
        <w:rPr>
          <w:sz w:val="20"/>
          <w:szCs w:val="20"/>
        </w:rPr>
        <w:tab/>
      </w:r>
      <w:r w:rsidRPr="003404E7">
        <w:rPr>
          <w:sz w:val="20"/>
          <w:szCs w:val="20"/>
        </w:rPr>
        <w:t>Kimmel M, Shi J, Latus J, et al. Association of renal stress/damage and filtration biomarkers with subsequent AKI during hospitalization among patients presenting to the emergency department</w:t>
      </w:r>
      <w:r w:rsidRPr="003404E7">
        <w:rPr>
          <w:i/>
          <w:sz w:val="20"/>
          <w:szCs w:val="20"/>
        </w:rPr>
        <w:t>. Clinical Journal of the American Society of Nephrology</w:t>
      </w:r>
      <w:r w:rsidRPr="003404E7">
        <w:rPr>
          <w:sz w:val="20"/>
          <w:szCs w:val="20"/>
        </w:rPr>
        <w:t xml:space="preserve"> 2016; 11(6), 938-46.</w:t>
      </w:r>
    </w:p>
    <w:p w14:paraId="4B6FB941" w14:textId="3C0D360A" w:rsidR="00242F94" w:rsidRDefault="00B71286" w:rsidP="007D5F15">
      <w:pPr>
        <w:pStyle w:val="EndNoteBibliography"/>
        <w:ind w:left="720" w:hanging="720"/>
        <w:rPr>
          <w:sz w:val="20"/>
          <w:szCs w:val="20"/>
        </w:rPr>
      </w:pPr>
      <w:r>
        <w:rPr>
          <w:sz w:val="20"/>
          <w:szCs w:val="20"/>
        </w:rPr>
        <w:t>29.</w:t>
      </w:r>
      <w:r>
        <w:rPr>
          <w:sz w:val="20"/>
          <w:szCs w:val="20"/>
        </w:rPr>
        <w:tab/>
      </w:r>
      <w:r w:rsidR="00242F94" w:rsidRPr="003404E7">
        <w:rPr>
          <w:sz w:val="20"/>
          <w:szCs w:val="20"/>
        </w:rPr>
        <w:t>Oezkur M, Magyar A, Thomas P, et al. TIMP-2 IGFBP7 (Nephrocheck) Measurements at Intensive Care Unit Admission After Cardiac Surgery are Predictive for Acute Kidney Injury Within 48 Hours</w:t>
      </w:r>
      <w:r w:rsidR="00242F94" w:rsidRPr="003404E7">
        <w:rPr>
          <w:i/>
          <w:sz w:val="20"/>
          <w:szCs w:val="20"/>
        </w:rPr>
        <w:t>. Kidney &amp; Blood Pressure Research</w:t>
      </w:r>
      <w:r w:rsidR="00242F94" w:rsidRPr="003404E7">
        <w:rPr>
          <w:sz w:val="20"/>
          <w:szCs w:val="20"/>
        </w:rPr>
        <w:t xml:space="preserve"> 2017; 42(3), 456-67.</w:t>
      </w:r>
    </w:p>
    <w:p w14:paraId="4FF4010E" w14:textId="4BFA615A" w:rsidR="00B71286" w:rsidRDefault="00B71286" w:rsidP="007D5F15">
      <w:pPr>
        <w:pStyle w:val="EndNoteBibliography"/>
        <w:ind w:left="720" w:hanging="720"/>
        <w:rPr>
          <w:sz w:val="20"/>
          <w:szCs w:val="20"/>
        </w:rPr>
      </w:pPr>
      <w:r>
        <w:rPr>
          <w:sz w:val="20"/>
          <w:szCs w:val="20"/>
        </w:rPr>
        <w:t>32.</w:t>
      </w:r>
      <w:r>
        <w:rPr>
          <w:sz w:val="20"/>
          <w:szCs w:val="20"/>
        </w:rPr>
        <w:tab/>
      </w:r>
      <w:r w:rsidRPr="003404E7">
        <w:rPr>
          <w:sz w:val="20"/>
          <w:szCs w:val="20"/>
        </w:rPr>
        <w:t>Di Leo L, Nalesso F, Garzotto F, et al. Predicting Acute Kidney Injury in Intensive Care Unit Patients: The Role of Tissue Inhibitor of Metalloproteinases-2 and Insulin-Like Growth Factor-Binding Protein-7 Biomarkers</w:t>
      </w:r>
      <w:r w:rsidRPr="003404E7">
        <w:rPr>
          <w:i/>
          <w:sz w:val="20"/>
          <w:szCs w:val="20"/>
        </w:rPr>
        <w:t>. Blood Purification</w:t>
      </w:r>
      <w:r w:rsidRPr="003404E7">
        <w:rPr>
          <w:sz w:val="20"/>
          <w:szCs w:val="20"/>
        </w:rPr>
        <w:t xml:space="preserve"> 2018; 45(1-3), 270-7.</w:t>
      </w:r>
    </w:p>
    <w:p w14:paraId="5C7015BA" w14:textId="0EBE615A" w:rsidR="00B71286" w:rsidRDefault="00B71286" w:rsidP="007D5F15">
      <w:pPr>
        <w:pStyle w:val="EndNoteBibliography"/>
        <w:ind w:left="720" w:hanging="720"/>
        <w:rPr>
          <w:sz w:val="20"/>
          <w:szCs w:val="20"/>
        </w:rPr>
      </w:pPr>
      <w:r w:rsidRPr="003404E7">
        <w:rPr>
          <w:sz w:val="20"/>
          <w:szCs w:val="20"/>
        </w:rPr>
        <w:t>36.</w:t>
      </w:r>
      <w:r w:rsidRPr="003404E7">
        <w:rPr>
          <w:sz w:val="20"/>
          <w:szCs w:val="20"/>
        </w:rPr>
        <w:tab/>
        <w:t>Kashani K, Al-Khafaji A, Ardiles T, et al. Discovery and validation of cell cycle arrest biomarkers in human acute kidney injury</w:t>
      </w:r>
      <w:r w:rsidRPr="003404E7">
        <w:rPr>
          <w:i/>
          <w:sz w:val="20"/>
          <w:szCs w:val="20"/>
        </w:rPr>
        <w:t>. Critical Care</w:t>
      </w:r>
      <w:r w:rsidRPr="003404E7">
        <w:rPr>
          <w:sz w:val="20"/>
          <w:szCs w:val="20"/>
        </w:rPr>
        <w:t xml:space="preserve"> 2013; 17(1), R25.</w:t>
      </w:r>
    </w:p>
    <w:p w14:paraId="7519FE71" w14:textId="0F294B13" w:rsidR="00B71286" w:rsidRPr="003404E7" w:rsidRDefault="00B71286" w:rsidP="007D5F15">
      <w:pPr>
        <w:pStyle w:val="EndNoteBibliography"/>
        <w:ind w:left="720" w:hanging="720"/>
        <w:rPr>
          <w:sz w:val="20"/>
          <w:szCs w:val="20"/>
        </w:rPr>
      </w:pPr>
      <w:r>
        <w:rPr>
          <w:sz w:val="20"/>
          <w:szCs w:val="20"/>
        </w:rPr>
        <w:t>28.</w:t>
      </w:r>
      <w:r>
        <w:rPr>
          <w:sz w:val="20"/>
          <w:szCs w:val="20"/>
        </w:rPr>
        <w:tab/>
      </w:r>
      <w:r w:rsidRPr="003404E7">
        <w:rPr>
          <w:sz w:val="20"/>
          <w:szCs w:val="20"/>
        </w:rPr>
        <w:t>Cummings JJ, Shaw AD, Shi J, et al. Intraoperative prediction of cardiac surgery-associated acute kidney injury using urinary biomarkers of cell cycle arrest</w:t>
      </w:r>
      <w:r w:rsidRPr="003404E7">
        <w:rPr>
          <w:i/>
          <w:sz w:val="20"/>
          <w:szCs w:val="20"/>
        </w:rPr>
        <w:t>. Journal of Thoracic and Cardiovascular Surgery</w:t>
      </w:r>
      <w:r w:rsidRPr="003404E7">
        <w:rPr>
          <w:sz w:val="20"/>
          <w:szCs w:val="20"/>
        </w:rPr>
        <w:t xml:space="preserve"> 2019; 157(4), 1545.</w:t>
      </w:r>
    </w:p>
    <w:p w14:paraId="38A96395" w14:textId="77777777" w:rsidR="00B71286" w:rsidRPr="003404E7" w:rsidRDefault="00B71286" w:rsidP="007D5F15">
      <w:pPr>
        <w:pStyle w:val="EndNoteBibliography"/>
        <w:ind w:left="720" w:hanging="720"/>
        <w:rPr>
          <w:sz w:val="20"/>
          <w:szCs w:val="20"/>
        </w:rPr>
      </w:pPr>
    </w:p>
    <w:p w14:paraId="5F759F5F" w14:textId="77777777" w:rsidR="00B71286" w:rsidRPr="003404E7" w:rsidRDefault="00B71286" w:rsidP="007D5F15">
      <w:pPr>
        <w:pStyle w:val="EndNoteBibliography"/>
        <w:ind w:left="720" w:hanging="720"/>
        <w:rPr>
          <w:sz w:val="20"/>
          <w:szCs w:val="20"/>
        </w:rPr>
      </w:pPr>
    </w:p>
    <w:p w14:paraId="0298F2D1" w14:textId="77777777" w:rsidR="00B71286" w:rsidRPr="003404E7" w:rsidRDefault="00B71286" w:rsidP="00242F94">
      <w:pPr>
        <w:pStyle w:val="EndNoteBibliography"/>
        <w:rPr>
          <w:sz w:val="20"/>
          <w:szCs w:val="20"/>
        </w:rPr>
      </w:pPr>
    </w:p>
    <w:p w14:paraId="12E8769E" w14:textId="77777777" w:rsidR="002F0133" w:rsidRDefault="002F0133" w:rsidP="008A7464">
      <w:pPr>
        <w:rPr>
          <w:rFonts w:cs="Times New Roman"/>
          <w:b/>
          <w:szCs w:val="24"/>
        </w:rPr>
      </w:pPr>
      <w:r w:rsidRPr="005122CC">
        <w:rPr>
          <w:rFonts w:cs="Times New Roman"/>
          <w:b/>
          <w:noProof/>
          <w:szCs w:val="24"/>
          <w:lang w:val="en-GB" w:eastAsia="en-GB" w:bidi="ar-SA"/>
        </w:rPr>
        <w:lastRenderedPageBreak/>
        <w:drawing>
          <wp:inline distT="0" distB="0" distL="0" distR="0" wp14:anchorId="52E6711E" wp14:editId="6D8E6D74">
            <wp:extent cx="5124450" cy="3228975"/>
            <wp:effectExtent l="0" t="0" r="0" b="9525"/>
            <wp:docPr id="13" name="Picture 13" descr="C:\Users\hsu141\Documents\Nephrocheck test to assess the risk of AKI in critically ill patients\REPORT\Tables and Figures\Forest plots final\RQ1_SenSpec_HSROC_plot adults NephC cro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su141\Documents\Nephrocheck test to assess the risk of AKI in critically ill patients\REPORT\Tables and Figures\Forest plots final\RQ1_SenSpec_HSROC_plot adults NephC crop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0" cy="322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1B4E9B" w14:textId="72D116A2" w:rsidR="002F0133" w:rsidRPr="00F35D16" w:rsidRDefault="002F0133" w:rsidP="008A7464">
      <w:pPr>
        <w:pStyle w:val="Heading2"/>
      </w:pPr>
      <w:r w:rsidRPr="00F35D16">
        <w:t xml:space="preserve">Figure </w:t>
      </w:r>
      <w:r w:rsidR="00FE232C">
        <w:t>6</w:t>
      </w:r>
      <w:r w:rsidRPr="00F35D16">
        <w:t xml:space="preserve"> HSROC for NephroCheck studies - all clinical settings </w:t>
      </w:r>
    </w:p>
    <w:p w14:paraId="61A38DE3" w14:textId="77777777" w:rsidR="002F0133" w:rsidRDefault="002F0133" w:rsidP="008A7464"/>
    <w:p w14:paraId="3513F21B" w14:textId="3CA9D7F9" w:rsidR="00F87712" w:rsidRDefault="00F87712">
      <w:pPr>
        <w:spacing w:after="200" w:line="276" w:lineRule="auto"/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5ACF45BF" w14:textId="77777777" w:rsidR="00E51088" w:rsidRDefault="00E51088" w:rsidP="008A7464">
      <w:pPr>
        <w:rPr>
          <w:rFonts w:cs="Times New Roman"/>
          <w:szCs w:val="24"/>
        </w:rPr>
      </w:pPr>
    </w:p>
    <w:p w14:paraId="60051437" w14:textId="77777777" w:rsidR="002F0133" w:rsidRDefault="002F0133" w:rsidP="008A7464">
      <w:pPr>
        <w:rPr>
          <w:rFonts w:cs="Times New Roman"/>
          <w:szCs w:val="24"/>
        </w:rPr>
      </w:pPr>
      <w:r w:rsidRPr="00061DAC">
        <w:rPr>
          <w:rFonts w:cs="Times New Roman"/>
          <w:noProof/>
          <w:szCs w:val="24"/>
          <w:lang w:val="en-GB" w:eastAsia="en-GB" w:bidi="ar-SA"/>
        </w:rPr>
        <w:drawing>
          <wp:inline distT="0" distB="0" distL="0" distR="0" wp14:anchorId="6738AEE5" wp14:editId="049A6D9F">
            <wp:extent cx="6179153" cy="1209675"/>
            <wp:effectExtent l="0" t="0" r="0" b="0"/>
            <wp:docPr id="19" name="Picture 19" descr="C:\Users\hsu141\Documents\Nephrocheck test to assess the risk of AKI in critically ill patients\REPORT\Tables and Figures\Forest plots final\Forest plot adults ARCH all setting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su141\Documents\Nephrocheck test to assess the risk of AKI in critically ill patients\REPORT\Tables and Figures\Forest plots final\Forest plot adults ARCH all settings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0574" cy="1213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E5591F" w14:textId="3C0C6B38" w:rsidR="002F0133" w:rsidRPr="00F35D16" w:rsidRDefault="002F0133" w:rsidP="008A7464">
      <w:pPr>
        <w:pStyle w:val="Heading2"/>
      </w:pPr>
      <w:r w:rsidRPr="00F35D16">
        <w:t xml:space="preserve">Figure </w:t>
      </w:r>
      <w:r w:rsidR="00FE232C">
        <w:t>7</w:t>
      </w:r>
      <w:r w:rsidR="00FE232C" w:rsidRPr="00F35D16">
        <w:t xml:space="preserve">  </w:t>
      </w:r>
      <w:r w:rsidRPr="00F35D16">
        <w:t xml:space="preserve">Forest plots of sensitivity and specificity for </w:t>
      </w:r>
      <w:r w:rsidR="006376D0" w:rsidRPr="00F35D16">
        <w:t xml:space="preserve">ARCHITECT </w:t>
      </w:r>
      <w:r w:rsidRPr="00F35D16">
        <w:t xml:space="preserve">urine NGAL </w:t>
      </w:r>
      <w:r w:rsidR="006376D0">
        <w:t xml:space="preserve">assay </w:t>
      </w:r>
      <w:r w:rsidRPr="00F35D16">
        <w:t xml:space="preserve">for detection of AKI in adults across all clinical settings </w:t>
      </w:r>
    </w:p>
    <w:p w14:paraId="424700A3" w14:textId="307C45AE" w:rsidR="00B71286" w:rsidRDefault="00B71286" w:rsidP="00B71286">
      <w:pPr>
        <w:pStyle w:val="EndNoteBibliography"/>
        <w:ind w:left="567" w:hanging="567"/>
        <w:rPr>
          <w:sz w:val="20"/>
          <w:szCs w:val="20"/>
        </w:rPr>
      </w:pPr>
      <w:r w:rsidRPr="003404E7">
        <w:rPr>
          <w:sz w:val="20"/>
          <w:szCs w:val="20"/>
        </w:rPr>
        <w:t>54.</w:t>
      </w:r>
      <w:r w:rsidRPr="003404E7">
        <w:rPr>
          <w:sz w:val="20"/>
          <w:szCs w:val="20"/>
        </w:rPr>
        <w:tab/>
        <w:t>Dupont M, Shrestha K, Singh D, et al. Lack of significant renal tubular injury despite acute kidney injury in acute decompensated heart failure</w:t>
      </w:r>
      <w:r w:rsidRPr="003404E7">
        <w:rPr>
          <w:i/>
          <w:sz w:val="20"/>
          <w:szCs w:val="20"/>
        </w:rPr>
        <w:t>. European Journal of Heart Failure</w:t>
      </w:r>
      <w:r w:rsidRPr="003404E7">
        <w:rPr>
          <w:sz w:val="20"/>
          <w:szCs w:val="20"/>
        </w:rPr>
        <w:t xml:space="preserve"> 2012; 14(6), 597-604.</w:t>
      </w:r>
    </w:p>
    <w:p w14:paraId="2A89EB9F" w14:textId="42F03E0E" w:rsidR="00B71286" w:rsidRDefault="00B71286">
      <w:pPr>
        <w:pStyle w:val="EndNoteBibliography"/>
        <w:ind w:left="567" w:hanging="567"/>
        <w:rPr>
          <w:sz w:val="20"/>
          <w:szCs w:val="20"/>
        </w:rPr>
      </w:pPr>
      <w:r w:rsidRPr="003404E7">
        <w:rPr>
          <w:sz w:val="20"/>
          <w:szCs w:val="20"/>
        </w:rPr>
        <w:t>39.</w:t>
      </w:r>
      <w:r w:rsidRPr="003404E7">
        <w:rPr>
          <w:sz w:val="20"/>
          <w:szCs w:val="20"/>
        </w:rPr>
        <w:tab/>
        <w:t>Parikh CR, Coca SG, Thiessen-Philbrook H, et al. Postoperative biomarkers predict acute kidney injury and poor outcomes after adult cardiac surgery</w:t>
      </w:r>
      <w:r w:rsidRPr="003404E7">
        <w:rPr>
          <w:i/>
          <w:sz w:val="20"/>
          <w:szCs w:val="20"/>
        </w:rPr>
        <w:t>. Journal of the American Society of Nephrology</w:t>
      </w:r>
      <w:r w:rsidRPr="003404E7">
        <w:rPr>
          <w:sz w:val="20"/>
          <w:szCs w:val="20"/>
        </w:rPr>
        <w:t xml:space="preserve"> 2011; 22(9), 1748-57.</w:t>
      </w:r>
    </w:p>
    <w:p w14:paraId="7AAEEAF7" w14:textId="51979682" w:rsidR="00B71286" w:rsidRPr="00F4123A" w:rsidRDefault="00B71286">
      <w:pPr>
        <w:pStyle w:val="EndNoteBibliography"/>
        <w:ind w:left="567" w:hanging="567"/>
        <w:rPr>
          <w:sz w:val="20"/>
          <w:szCs w:val="20"/>
          <w:lang w:val="fr-FR"/>
        </w:rPr>
      </w:pPr>
      <w:r w:rsidRPr="003404E7">
        <w:rPr>
          <w:sz w:val="20"/>
          <w:szCs w:val="20"/>
        </w:rPr>
        <w:t>56.</w:t>
      </w:r>
      <w:r w:rsidRPr="003404E7">
        <w:rPr>
          <w:sz w:val="20"/>
          <w:szCs w:val="20"/>
        </w:rPr>
        <w:tab/>
        <w:t>Kokkoris S, Parisi M, Ioannidou S, et al. Combination of renal biomarkers predicts acute kidney injury in critically ill adults</w:t>
      </w:r>
      <w:r w:rsidRPr="003404E7">
        <w:rPr>
          <w:i/>
          <w:sz w:val="20"/>
          <w:szCs w:val="20"/>
        </w:rPr>
        <w:t xml:space="preserve">. </w:t>
      </w:r>
      <w:r w:rsidRPr="00F4123A">
        <w:rPr>
          <w:i/>
          <w:sz w:val="20"/>
          <w:szCs w:val="20"/>
          <w:lang w:val="fr-FR"/>
        </w:rPr>
        <w:t>Renal Failure</w:t>
      </w:r>
      <w:r w:rsidRPr="00F4123A">
        <w:rPr>
          <w:sz w:val="20"/>
          <w:szCs w:val="20"/>
          <w:lang w:val="fr-FR"/>
        </w:rPr>
        <w:t xml:space="preserve"> 2012; 34(9), 1100-8.</w:t>
      </w:r>
    </w:p>
    <w:p w14:paraId="4C9E44B1" w14:textId="77777777" w:rsidR="00B71286" w:rsidRPr="003404E7" w:rsidRDefault="00B71286" w:rsidP="00B71286">
      <w:pPr>
        <w:pStyle w:val="EndNoteBibliography"/>
        <w:ind w:left="567" w:hanging="567"/>
        <w:rPr>
          <w:sz w:val="20"/>
          <w:szCs w:val="20"/>
        </w:rPr>
      </w:pPr>
      <w:r w:rsidRPr="00F4123A">
        <w:rPr>
          <w:sz w:val="20"/>
          <w:szCs w:val="20"/>
          <w:lang w:val="fr-FR"/>
        </w:rPr>
        <w:t>58.</w:t>
      </w:r>
      <w:r w:rsidRPr="00F4123A">
        <w:rPr>
          <w:sz w:val="20"/>
          <w:szCs w:val="20"/>
          <w:lang w:val="fr-FR"/>
        </w:rPr>
        <w:tab/>
        <w:t xml:space="preserve">Nickolas TL, Schmidt-Ott KM, Canetta P, et al. </w:t>
      </w:r>
      <w:r w:rsidRPr="003404E7">
        <w:rPr>
          <w:sz w:val="20"/>
          <w:szCs w:val="20"/>
        </w:rPr>
        <w:t>Diagnostic and prognostic stratification in the emergency department using urinary biomarkers of nephron damage: A multicenter prospective cohort study</w:t>
      </w:r>
      <w:r w:rsidRPr="003404E7">
        <w:rPr>
          <w:i/>
          <w:sz w:val="20"/>
          <w:szCs w:val="20"/>
        </w:rPr>
        <w:t>. Journal of the American College of Cardiology</w:t>
      </w:r>
      <w:r w:rsidRPr="003404E7">
        <w:rPr>
          <w:sz w:val="20"/>
          <w:szCs w:val="20"/>
        </w:rPr>
        <w:t xml:space="preserve"> 2012; 59(3), 246-55.</w:t>
      </w:r>
    </w:p>
    <w:p w14:paraId="5B92F5EB" w14:textId="086E4F51" w:rsidR="00B71286" w:rsidRDefault="00B71286">
      <w:pPr>
        <w:pStyle w:val="EndNoteBibliography"/>
        <w:ind w:left="567" w:hanging="567"/>
        <w:rPr>
          <w:sz w:val="20"/>
          <w:szCs w:val="20"/>
        </w:rPr>
      </w:pPr>
      <w:r w:rsidRPr="003404E7">
        <w:rPr>
          <w:sz w:val="20"/>
          <w:szCs w:val="20"/>
        </w:rPr>
        <w:t>50.</w:t>
      </w:r>
      <w:r w:rsidRPr="003404E7">
        <w:rPr>
          <w:sz w:val="20"/>
          <w:szCs w:val="20"/>
        </w:rPr>
        <w:tab/>
        <w:t>Thanakitcharu P, Jirajan B. Determination of urinary neutrophil gelatinase-associated lipocalin (NGAL) cut-off level for early detection of acute kidney injury in Thai adult patients undergoing open cardiac surgery</w:t>
      </w:r>
      <w:r w:rsidRPr="003404E7">
        <w:rPr>
          <w:i/>
          <w:sz w:val="20"/>
          <w:szCs w:val="20"/>
        </w:rPr>
        <w:t>. Journal of the Medical Association of Thailand</w:t>
      </w:r>
      <w:r w:rsidRPr="003404E7">
        <w:rPr>
          <w:sz w:val="20"/>
          <w:szCs w:val="20"/>
        </w:rPr>
        <w:t xml:space="preserve"> 2014; 97(Supplement 11), S48-S55.</w:t>
      </w:r>
    </w:p>
    <w:p w14:paraId="3B48E051" w14:textId="77777777" w:rsidR="00B71286" w:rsidRPr="003404E7" w:rsidRDefault="00B71286" w:rsidP="00B71286">
      <w:pPr>
        <w:pStyle w:val="EndNoteBibliography"/>
        <w:ind w:left="567" w:hanging="567"/>
        <w:rPr>
          <w:sz w:val="20"/>
          <w:szCs w:val="20"/>
        </w:rPr>
      </w:pPr>
      <w:r w:rsidRPr="003404E7">
        <w:rPr>
          <w:sz w:val="20"/>
          <w:szCs w:val="20"/>
        </w:rPr>
        <w:t>61.</w:t>
      </w:r>
      <w:r w:rsidRPr="003404E7">
        <w:rPr>
          <w:sz w:val="20"/>
          <w:szCs w:val="20"/>
        </w:rPr>
        <w:tab/>
        <w:t>Treeprasertsuk S, Wongkarnjana A, Jaruvongvanich V, et al. Urine neutrophil gelatinase-associated lipocalin: A diagnostic and prognostic marker for acute kidney injury (AKI) in hospitalized cirrhotic patients with AKI-prone conditions</w:t>
      </w:r>
      <w:r w:rsidRPr="003404E7">
        <w:rPr>
          <w:i/>
          <w:sz w:val="20"/>
          <w:szCs w:val="20"/>
        </w:rPr>
        <w:t>. BMC Gastroenterology</w:t>
      </w:r>
      <w:r w:rsidRPr="003404E7">
        <w:rPr>
          <w:sz w:val="20"/>
          <w:szCs w:val="20"/>
        </w:rPr>
        <w:t xml:space="preserve"> 2015; 15(1).</w:t>
      </w:r>
    </w:p>
    <w:p w14:paraId="5D7ACAB1" w14:textId="5CB38581" w:rsidR="00F87712" w:rsidRDefault="00F87712">
      <w:pPr>
        <w:spacing w:after="200" w:line="276" w:lineRule="auto"/>
      </w:pPr>
      <w:r>
        <w:br w:type="page"/>
      </w:r>
    </w:p>
    <w:p w14:paraId="6E158CE3" w14:textId="77777777" w:rsidR="002F0133" w:rsidRDefault="002F0133" w:rsidP="008A7464"/>
    <w:p w14:paraId="4ABECF67" w14:textId="77777777" w:rsidR="002F0133" w:rsidRDefault="002F0133" w:rsidP="008A7464">
      <w:pPr>
        <w:rPr>
          <w:rFonts w:cs="Times New Roman"/>
          <w:szCs w:val="24"/>
        </w:rPr>
      </w:pPr>
      <w:r w:rsidRPr="003A0905">
        <w:rPr>
          <w:rFonts w:cs="Times New Roman"/>
          <w:noProof/>
          <w:szCs w:val="24"/>
          <w:lang w:val="en-GB" w:eastAsia="en-GB" w:bidi="ar-SA"/>
        </w:rPr>
        <w:drawing>
          <wp:inline distT="0" distB="0" distL="0" distR="0" wp14:anchorId="336C2BDA" wp14:editId="57DB21C9">
            <wp:extent cx="4752975" cy="3171825"/>
            <wp:effectExtent l="0" t="0" r="9525" b="9525"/>
            <wp:docPr id="4" name="Picture 4" descr="C:\Users\hsu141\Documents\Nephrocheck test to assess the risk of AKI in critically ill patients\REPORT\Tables and Figures\Forest plots final\HSROC plot all ARCHI 1113 +3113 cro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su141\Documents\Nephrocheck test to assess the risk of AKI in critically ill patients\REPORT\Tables and Figures\Forest plots final\HSROC plot all ARCHI 1113 +3113 crop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317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2779DD" w14:textId="729BDAB4" w:rsidR="002F0133" w:rsidRPr="00F35D16" w:rsidRDefault="002F0133" w:rsidP="008A7464">
      <w:pPr>
        <w:pStyle w:val="Heading2"/>
      </w:pPr>
      <w:r w:rsidRPr="00F35D16">
        <w:t xml:space="preserve">Figure </w:t>
      </w:r>
      <w:r w:rsidR="00FE232C">
        <w:t>8</w:t>
      </w:r>
      <w:r w:rsidR="00FE232C" w:rsidRPr="00F35D16">
        <w:t xml:space="preserve">  </w:t>
      </w:r>
      <w:r w:rsidRPr="00F35D16">
        <w:t xml:space="preserve">HSROC for </w:t>
      </w:r>
      <w:r w:rsidR="006376D0" w:rsidRPr="00F35D16">
        <w:t xml:space="preserve">ARCHITECT </w:t>
      </w:r>
      <w:r w:rsidRPr="00F35D16">
        <w:t xml:space="preserve">urine NGAL studies – all clinical settings (adult population) </w:t>
      </w:r>
    </w:p>
    <w:p w14:paraId="7CC6F5B5" w14:textId="4BCAD74D" w:rsidR="00F87712" w:rsidRDefault="00F87712">
      <w:pPr>
        <w:spacing w:after="200" w:line="276" w:lineRule="auto"/>
        <w:rPr>
          <w:rFonts w:eastAsiaTheme="majorEastAsia" w:cstheme="majorBidi"/>
          <w:b/>
          <w:bCs/>
          <w:i/>
          <w:szCs w:val="26"/>
          <w:lang w:val="en-GB" w:eastAsia="en-GB" w:bidi="ar-SA"/>
        </w:rPr>
      </w:pPr>
      <w:r>
        <w:rPr>
          <w:rFonts w:eastAsiaTheme="majorEastAsia" w:cstheme="majorBidi"/>
          <w:b/>
          <w:bCs/>
          <w:i/>
          <w:szCs w:val="26"/>
          <w:lang w:val="en-GB" w:eastAsia="en-GB" w:bidi="ar-SA"/>
        </w:rPr>
        <w:br w:type="page"/>
      </w:r>
    </w:p>
    <w:p w14:paraId="3FB2821C" w14:textId="77777777" w:rsidR="00B37AE9" w:rsidRDefault="00B37AE9" w:rsidP="008A7464">
      <w:pPr>
        <w:rPr>
          <w:rFonts w:cs="Times New Roman"/>
          <w:szCs w:val="24"/>
        </w:rPr>
      </w:pPr>
    </w:p>
    <w:p w14:paraId="7F29F56F" w14:textId="77777777" w:rsidR="002F0133" w:rsidRDefault="002F0133" w:rsidP="008A7464">
      <w:r w:rsidRPr="00386943">
        <w:rPr>
          <w:noProof/>
          <w:lang w:val="en-GB" w:eastAsia="en-GB" w:bidi="ar-SA"/>
        </w:rPr>
        <w:drawing>
          <wp:inline distT="0" distB="0" distL="0" distR="0" wp14:anchorId="6CD51637" wp14:editId="45C2385D">
            <wp:extent cx="5762625" cy="1442042"/>
            <wp:effectExtent l="0" t="0" r="0" b="6350"/>
            <wp:docPr id="9" name="Picture 9" descr="C:\Users\hsu141\Documents\Nephrocheck test to assess the risk of AKI in critically ill patients\REPORT\Tables and Figures\Forest plots final\Forest plot uNGAL BioPorto al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hsu141\Documents\Nephrocheck test to assess the risk of AKI in critically ill patients\REPORT\Tables and Figures\Forest plots final\Forest plot uNGAL BioPorto all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8491" cy="1448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B99AFD" w14:textId="49D051C7" w:rsidR="002F0133" w:rsidRPr="00F35D16" w:rsidRDefault="002F0133" w:rsidP="008A7464">
      <w:pPr>
        <w:pStyle w:val="Heading2"/>
      </w:pPr>
      <w:r w:rsidRPr="00F35D16">
        <w:t xml:space="preserve">Figure </w:t>
      </w:r>
      <w:r w:rsidR="000830D9">
        <w:t>9</w:t>
      </w:r>
      <w:r w:rsidRPr="00F35D16">
        <w:t xml:space="preserve">  Forest plots of sensitivity and specificity for urine NGAL (</w:t>
      </w:r>
      <w:r w:rsidR="009D7F5A">
        <w:t>BioPorto</w:t>
      </w:r>
      <w:r>
        <w:t xml:space="preserve">) for </w:t>
      </w:r>
      <w:r w:rsidRPr="00F35D16">
        <w:t xml:space="preserve">detection of AKI in adults across all clinical settings </w:t>
      </w:r>
    </w:p>
    <w:p w14:paraId="3ACEAA01" w14:textId="2CD7C837" w:rsidR="00B37AE9" w:rsidRDefault="00B37AE9" w:rsidP="00B37AE9">
      <w:pPr>
        <w:pStyle w:val="EndNoteBibliography"/>
        <w:ind w:left="567" w:hanging="567"/>
        <w:rPr>
          <w:sz w:val="20"/>
          <w:szCs w:val="20"/>
        </w:rPr>
      </w:pPr>
      <w:r w:rsidRPr="003404E7">
        <w:rPr>
          <w:sz w:val="20"/>
          <w:szCs w:val="20"/>
        </w:rPr>
        <w:t>76.</w:t>
      </w:r>
      <w:r w:rsidRPr="003404E7">
        <w:rPr>
          <w:sz w:val="20"/>
          <w:szCs w:val="20"/>
        </w:rPr>
        <w:tab/>
        <w:t>Nickolas TL, O'Rourke MJ, Yang J, et al. Sensitivity and specificity of a single emergency department measurement of urinary neutrophil gelatinase-associated lipocalin for diagnosing acute kidney injury</w:t>
      </w:r>
      <w:r w:rsidRPr="003404E7">
        <w:rPr>
          <w:i/>
          <w:sz w:val="20"/>
          <w:szCs w:val="20"/>
        </w:rPr>
        <w:t>. Annals of Internal Medicine</w:t>
      </w:r>
      <w:r w:rsidRPr="003404E7">
        <w:rPr>
          <w:sz w:val="20"/>
          <w:szCs w:val="20"/>
        </w:rPr>
        <w:t xml:space="preserve"> 2008; 148(11), 810-9.</w:t>
      </w:r>
    </w:p>
    <w:p w14:paraId="6D289FAC" w14:textId="11AC2767" w:rsidR="00B37AE9" w:rsidRDefault="00B37AE9" w:rsidP="00B37AE9">
      <w:pPr>
        <w:pStyle w:val="EndNoteBibliography"/>
        <w:ind w:left="567" w:hanging="567"/>
        <w:rPr>
          <w:sz w:val="20"/>
          <w:szCs w:val="20"/>
        </w:rPr>
      </w:pPr>
      <w:r w:rsidRPr="003404E7">
        <w:rPr>
          <w:sz w:val="20"/>
          <w:szCs w:val="20"/>
        </w:rPr>
        <w:t>71.</w:t>
      </w:r>
      <w:r w:rsidRPr="003404E7">
        <w:rPr>
          <w:sz w:val="20"/>
          <w:szCs w:val="20"/>
        </w:rPr>
        <w:tab/>
        <w:t>Cho E, Yang HN, Jo SK, et al. The role of urinary liver-type fatty acid-binding protein in critically ill patients</w:t>
      </w:r>
      <w:r w:rsidRPr="003404E7">
        <w:rPr>
          <w:i/>
          <w:sz w:val="20"/>
          <w:szCs w:val="20"/>
        </w:rPr>
        <w:t>. Journal of Korean Medical Science</w:t>
      </w:r>
      <w:r w:rsidRPr="003404E7">
        <w:rPr>
          <w:sz w:val="20"/>
          <w:szCs w:val="20"/>
        </w:rPr>
        <w:t xml:space="preserve"> 2013; 28(1), 100-5.</w:t>
      </w:r>
    </w:p>
    <w:p w14:paraId="7B21EECC" w14:textId="4C5371FE" w:rsidR="00B37AE9" w:rsidRDefault="00B37AE9" w:rsidP="00B37AE9">
      <w:pPr>
        <w:pStyle w:val="EndNoteBibliography"/>
        <w:ind w:left="567" w:hanging="567"/>
        <w:rPr>
          <w:sz w:val="20"/>
          <w:szCs w:val="20"/>
        </w:rPr>
      </w:pPr>
      <w:r w:rsidRPr="003404E7">
        <w:rPr>
          <w:sz w:val="20"/>
          <w:szCs w:val="20"/>
        </w:rPr>
        <w:t>70.</w:t>
      </w:r>
      <w:r w:rsidRPr="003404E7">
        <w:rPr>
          <w:sz w:val="20"/>
          <w:szCs w:val="20"/>
        </w:rPr>
        <w:tab/>
        <w:t>Barreto R, Elia C, Sola E, et al. Urinary neutrophil gelatinase-associated lipocalin predicts kidney outcome and death in patients with cirrhosis and bacterial infections</w:t>
      </w:r>
      <w:r w:rsidRPr="003404E7">
        <w:rPr>
          <w:i/>
          <w:sz w:val="20"/>
          <w:szCs w:val="20"/>
        </w:rPr>
        <w:t>. Journal of Hepatology</w:t>
      </w:r>
      <w:r w:rsidRPr="003404E7">
        <w:rPr>
          <w:sz w:val="20"/>
          <w:szCs w:val="20"/>
        </w:rPr>
        <w:t xml:space="preserve"> 2014; 61(1), 35-42.</w:t>
      </w:r>
    </w:p>
    <w:p w14:paraId="169CBB9C" w14:textId="191F7ECC" w:rsidR="00B37AE9" w:rsidRPr="00F4123A" w:rsidRDefault="00B37AE9" w:rsidP="00B37AE9">
      <w:pPr>
        <w:pStyle w:val="EndNoteBibliography"/>
        <w:ind w:left="567" w:hanging="567"/>
        <w:rPr>
          <w:sz w:val="20"/>
          <w:szCs w:val="20"/>
          <w:lang w:val="pt-PT"/>
        </w:rPr>
      </w:pPr>
      <w:r w:rsidRPr="003404E7">
        <w:rPr>
          <w:sz w:val="20"/>
          <w:szCs w:val="20"/>
        </w:rPr>
        <w:t>75.</w:t>
      </w:r>
      <w:r w:rsidRPr="003404E7">
        <w:rPr>
          <w:sz w:val="20"/>
          <w:szCs w:val="20"/>
        </w:rPr>
        <w:tab/>
        <w:t>Matsa R, Ashley E, Sharma V, et al. Plasma and urine neutrophil gelatinase-associated lipocalin in the diagnosis of new onset acute kidney injury in critically ill patients</w:t>
      </w:r>
      <w:r w:rsidRPr="003404E7">
        <w:rPr>
          <w:i/>
          <w:sz w:val="20"/>
          <w:szCs w:val="20"/>
        </w:rPr>
        <w:t xml:space="preserve">. </w:t>
      </w:r>
      <w:r w:rsidRPr="00F4123A">
        <w:rPr>
          <w:i/>
          <w:sz w:val="20"/>
          <w:szCs w:val="20"/>
          <w:lang w:val="pt-PT"/>
        </w:rPr>
        <w:t>Critical Care</w:t>
      </w:r>
      <w:r w:rsidRPr="00F4123A">
        <w:rPr>
          <w:sz w:val="20"/>
          <w:szCs w:val="20"/>
          <w:lang w:val="pt-PT"/>
        </w:rPr>
        <w:t xml:space="preserve"> 2014; 18(4), R137.</w:t>
      </w:r>
    </w:p>
    <w:p w14:paraId="1CCFE369" w14:textId="79CD35B3" w:rsidR="00B37AE9" w:rsidRDefault="00B37AE9" w:rsidP="00B37AE9">
      <w:pPr>
        <w:pStyle w:val="EndNoteBibliography"/>
        <w:ind w:left="567" w:hanging="567"/>
        <w:rPr>
          <w:sz w:val="20"/>
          <w:szCs w:val="20"/>
        </w:rPr>
      </w:pPr>
      <w:r w:rsidRPr="00F4123A">
        <w:rPr>
          <w:sz w:val="20"/>
          <w:szCs w:val="20"/>
          <w:lang w:val="pt-PT"/>
        </w:rPr>
        <w:t>68.</w:t>
      </w:r>
      <w:r w:rsidRPr="00F4123A">
        <w:rPr>
          <w:sz w:val="20"/>
          <w:szCs w:val="20"/>
          <w:lang w:val="pt-PT"/>
        </w:rPr>
        <w:tab/>
        <w:t xml:space="preserve">Cho E, Kim SC, Kim MG, et al. </w:t>
      </w:r>
      <w:r w:rsidRPr="003404E7">
        <w:rPr>
          <w:sz w:val="20"/>
          <w:szCs w:val="20"/>
        </w:rPr>
        <w:t>The incidence and risk factors of acute kidney injury after hepatobiliary surgery: A prospective observational study</w:t>
      </w:r>
      <w:r w:rsidRPr="003404E7">
        <w:rPr>
          <w:i/>
          <w:sz w:val="20"/>
          <w:szCs w:val="20"/>
        </w:rPr>
        <w:t>. BMC Nephrology</w:t>
      </w:r>
      <w:r w:rsidRPr="003404E7">
        <w:rPr>
          <w:sz w:val="20"/>
          <w:szCs w:val="20"/>
        </w:rPr>
        <w:t xml:space="preserve"> 2014; 15(1), 169.</w:t>
      </w:r>
    </w:p>
    <w:p w14:paraId="3A6D9E6D" w14:textId="62CEF377" w:rsidR="00B37AE9" w:rsidRDefault="00B37AE9" w:rsidP="00B37AE9">
      <w:pPr>
        <w:pStyle w:val="EndNoteBibliography"/>
        <w:ind w:left="567" w:hanging="567"/>
        <w:rPr>
          <w:sz w:val="20"/>
          <w:szCs w:val="20"/>
        </w:rPr>
      </w:pPr>
      <w:r w:rsidRPr="003404E7">
        <w:rPr>
          <w:sz w:val="20"/>
          <w:szCs w:val="20"/>
        </w:rPr>
        <w:t>74.</w:t>
      </w:r>
      <w:r w:rsidRPr="003404E7">
        <w:rPr>
          <w:sz w:val="20"/>
          <w:szCs w:val="20"/>
        </w:rPr>
        <w:tab/>
        <w:t>Hjortrup PB, Haase N, Treschow F, et al. Predictive value of NGAL for use of renal replacement therapy in patients with severe sepsis</w:t>
      </w:r>
      <w:r w:rsidRPr="003404E7">
        <w:rPr>
          <w:i/>
          <w:sz w:val="20"/>
          <w:szCs w:val="20"/>
        </w:rPr>
        <w:t>. Acta Anaesthesiologica Scandinavica</w:t>
      </w:r>
      <w:r w:rsidRPr="003404E7">
        <w:rPr>
          <w:sz w:val="20"/>
          <w:szCs w:val="20"/>
        </w:rPr>
        <w:t xml:space="preserve"> 2015; 59(1), 25-34.</w:t>
      </w:r>
    </w:p>
    <w:p w14:paraId="385EF8EB" w14:textId="3E009971" w:rsidR="00B37AE9" w:rsidRDefault="00B37AE9" w:rsidP="00B37AE9">
      <w:pPr>
        <w:pStyle w:val="EndNoteBibliography"/>
        <w:ind w:left="567" w:hanging="567"/>
        <w:rPr>
          <w:sz w:val="20"/>
          <w:szCs w:val="20"/>
        </w:rPr>
      </w:pPr>
      <w:r w:rsidRPr="003404E7">
        <w:rPr>
          <w:sz w:val="20"/>
          <w:szCs w:val="20"/>
        </w:rPr>
        <w:t>67.</w:t>
      </w:r>
      <w:r w:rsidRPr="003404E7">
        <w:rPr>
          <w:sz w:val="20"/>
          <w:szCs w:val="20"/>
        </w:rPr>
        <w:tab/>
        <w:t>Yang X, Chen C, Teng S, et al. Urinary matrix metalloproteinase-7 predicts severe AKI and poor outcomes after cardiac surgery</w:t>
      </w:r>
      <w:r w:rsidRPr="003404E7">
        <w:rPr>
          <w:i/>
          <w:sz w:val="20"/>
          <w:szCs w:val="20"/>
        </w:rPr>
        <w:t>. Journal of the American Society of Nephrology</w:t>
      </w:r>
      <w:r w:rsidRPr="003404E7">
        <w:rPr>
          <w:sz w:val="20"/>
          <w:szCs w:val="20"/>
        </w:rPr>
        <w:t xml:space="preserve"> 2017; 28(11), 3373-82</w:t>
      </w:r>
    </w:p>
    <w:p w14:paraId="61C0954C" w14:textId="77777777" w:rsidR="00B37AE9" w:rsidRPr="003404E7" w:rsidRDefault="00B37AE9" w:rsidP="00B37AE9">
      <w:pPr>
        <w:pStyle w:val="EndNoteBibliography"/>
        <w:ind w:left="567" w:hanging="567"/>
        <w:rPr>
          <w:sz w:val="20"/>
          <w:szCs w:val="20"/>
        </w:rPr>
      </w:pPr>
      <w:r w:rsidRPr="003404E7">
        <w:rPr>
          <w:sz w:val="20"/>
          <w:szCs w:val="20"/>
        </w:rPr>
        <w:t>80.</w:t>
      </w:r>
      <w:r w:rsidRPr="003404E7">
        <w:rPr>
          <w:sz w:val="20"/>
          <w:szCs w:val="20"/>
        </w:rPr>
        <w:tab/>
        <w:t>Tecson KM, Erhardtsen E, Eriksen PM, et al. Optimal cut points of plasma and urine neutrophil gelatinase-associated lipocalin for the prediction of acute kidney injury among critically ill adults: Retrospective determination and clinical validation of a prospective multicentre study</w:t>
      </w:r>
      <w:r w:rsidRPr="003404E7">
        <w:rPr>
          <w:i/>
          <w:sz w:val="20"/>
          <w:szCs w:val="20"/>
        </w:rPr>
        <w:t>. BMJ Open</w:t>
      </w:r>
      <w:r w:rsidRPr="003404E7">
        <w:rPr>
          <w:sz w:val="20"/>
          <w:szCs w:val="20"/>
        </w:rPr>
        <w:t xml:space="preserve"> 2017; 7(7), e016028.</w:t>
      </w:r>
    </w:p>
    <w:p w14:paraId="7DB15534" w14:textId="77777777" w:rsidR="002F0133" w:rsidRDefault="002F0133" w:rsidP="008A7464"/>
    <w:p w14:paraId="171E9804" w14:textId="7EECD9B8" w:rsidR="002F0133" w:rsidRDefault="002F0133" w:rsidP="008A7464">
      <w:pPr>
        <w:pStyle w:val="Heading2"/>
      </w:pPr>
      <w:r w:rsidRPr="008929F2">
        <w:rPr>
          <w:noProof/>
        </w:rPr>
        <w:lastRenderedPageBreak/>
        <w:drawing>
          <wp:inline distT="0" distB="0" distL="0" distR="0" wp14:anchorId="46F90F57" wp14:editId="5BCE685A">
            <wp:extent cx="5067300" cy="3267075"/>
            <wp:effectExtent l="0" t="0" r="0" b="9525"/>
            <wp:docPr id="14" name="Picture 14" descr="C:\Users\hsu141\Documents\Nephrocheck test to assess the risk of AKI in critically ill patients\REPORT\Tables and Figures\Forest plots final\RQ1_SenSpec_HSROC_plot Adult uNGAL BIO cro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su141\Documents\Nephrocheck test to assess the risk of AKI in critically ill patients\REPORT\Tables and Figures\Forest plots final\RQ1_SenSpec_HSROC_plot Adult uNGAL BIO crop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326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35D16">
        <w:t xml:space="preserve">Figure </w:t>
      </w:r>
      <w:r w:rsidR="000830D9">
        <w:t>10</w:t>
      </w:r>
      <w:r w:rsidR="000830D9" w:rsidRPr="00F35D16">
        <w:t xml:space="preserve">  </w:t>
      </w:r>
      <w:r w:rsidRPr="00F35D16">
        <w:t>HSROC for urine NGAL (</w:t>
      </w:r>
      <w:r w:rsidR="009D7F5A">
        <w:t>BioPorto</w:t>
      </w:r>
      <w:r w:rsidRPr="00F35D16">
        <w:t>) studies for detection of AKI in adults- all clinical settings</w:t>
      </w:r>
      <w:r>
        <w:t xml:space="preserve"> </w:t>
      </w:r>
    </w:p>
    <w:p w14:paraId="68BE4A8D" w14:textId="3E363D8B" w:rsidR="00F87712" w:rsidRDefault="00F87712">
      <w:pPr>
        <w:spacing w:after="200" w:line="276" w:lineRule="auto"/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5B07E6C9" w14:textId="4BA44BDD" w:rsidR="002F0133" w:rsidRDefault="002F0133" w:rsidP="008A7464">
      <w:r w:rsidRPr="00487605">
        <w:rPr>
          <w:noProof/>
          <w:lang w:val="en-GB" w:eastAsia="en-GB" w:bidi="ar-SA"/>
        </w:rPr>
        <w:lastRenderedPageBreak/>
        <w:drawing>
          <wp:inline distT="0" distB="0" distL="0" distR="0" wp14:anchorId="2DD50B0E" wp14:editId="6115F3B9">
            <wp:extent cx="5905500" cy="1994657"/>
            <wp:effectExtent l="0" t="0" r="0" b="5715"/>
            <wp:docPr id="12" name="Picture 12" descr="C:\Users\hsu141\Documents\Nephrocheck test to assess the risk of AKI in critically ill patients\REPORT\Tables and Figures\Forest plots final\Forest plot uNGAL adults al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hsu141\Documents\Nephrocheck test to assess the risk of AKI in critically ill patients\REPORT\Tables and Figures\Forest plots final\Forest plot uNGAL adults all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6611" cy="2001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FF2AAF" w14:textId="7090A5BE" w:rsidR="00831096" w:rsidRDefault="00831096" w:rsidP="007D5F15">
      <w:pPr>
        <w:pStyle w:val="Heading2"/>
      </w:pPr>
      <w:r w:rsidRPr="00F35D16">
        <w:t xml:space="preserve">Figure </w:t>
      </w:r>
      <w:r>
        <w:t>11</w:t>
      </w:r>
      <w:r w:rsidRPr="00F35D16">
        <w:t xml:space="preserve">  Forest plots of sensitivity and specificity for all urine NGAL assays (</w:t>
      </w:r>
      <w:r>
        <w:t xml:space="preserve">both </w:t>
      </w:r>
      <w:r w:rsidRPr="00F35D16">
        <w:t xml:space="preserve">Abbott and </w:t>
      </w:r>
      <w:r>
        <w:t>BioPorto</w:t>
      </w:r>
      <w:r w:rsidRPr="00F35D16">
        <w:t xml:space="preserve">) for detection of AKI in adults across all clinical settings </w:t>
      </w:r>
    </w:p>
    <w:p w14:paraId="4330231B" w14:textId="5CA173F4" w:rsidR="00B37AE9" w:rsidRDefault="00B37AE9" w:rsidP="00B37AE9">
      <w:pPr>
        <w:pStyle w:val="EndNoteBibliography"/>
        <w:ind w:left="567" w:hanging="567"/>
        <w:rPr>
          <w:sz w:val="20"/>
          <w:szCs w:val="20"/>
        </w:rPr>
      </w:pPr>
      <w:r w:rsidRPr="003404E7">
        <w:rPr>
          <w:sz w:val="20"/>
          <w:szCs w:val="20"/>
        </w:rPr>
        <w:t>54.</w:t>
      </w:r>
      <w:r w:rsidRPr="003404E7">
        <w:rPr>
          <w:sz w:val="20"/>
          <w:szCs w:val="20"/>
        </w:rPr>
        <w:tab/>
        <w:t>Dupont M, Shrestha K, Singh D, et al. Lack of significant renal tubular injury despite acute kidney injury in acute decompensated heart failure</w:t>
      </w:r>
      <w:r w:rsidRPr="003404E7">
        <w:rPr>
          <w:i/>
          <w:sz w:val="20"/>
          <w:szCs w:val="20"/>
        </w:rPr>
        <w:t>. European Journal of Heart Failure</w:t>
      </w:r>
      <w:r w:rsidRPr="003404E7">
        <w:rPr>
          <w:sz w:val="20"/>
          <w:szCs w:val="20"/>
        </w:rPr>
        <w:t xml:space="preserve"> 2012; 14(6), 597-604.</w:t>
      </w:r>
    </w:p>
    <w:p w14:paraId="38EA482F" w14:textId="2F18B178" w:rsidR="00B37AE9" w:rsidRDefault="00B37AE9">
      <w:pPr>
        <w:pStyle w:val="EndNoteBibliography"/>
        <w:ind w:left="567" w:hanging="567"/>
        <w:rPr>
          <w:sz w:val="20"/>
          <w:szCs w:val="20"/>
        </w:rPr>
      </w:pPr>
      <w:r w:rsidRPr="003404E7">
        <w:rPr>
          <w:sz w:val="20"/>
          <w:szCs w:val="20"/>
        </w:rPr>
        <w:t>76.</w:t>
      </w:r>
      <w:r w:rsidRPr="003404E7">
        <w:rPr>
          <w:sz w:val="20"/>
          <w:szCs w:val="20"/>
        </w:rPr>
        <w:tab/>
        <w:t>Nickolas TL, O'Rourke MJ, Yang J, et al. Sensitivity and specificity of a single emergency department measurement of urinary neutrophil gelatinase-associated lipocalin for diagnosing acute kidney injury</w:t>
      </w:r>
      <w:r w:rsidRPr="003404E7">
        <w:rPr>
          <w:i/>
          <w:sz w:val="20"/>
          <w:szCs w:val="20"/>
        </w:rPr>
        <w:t>. Annals of Internal Medicine</w:t>
      </w:r>
      <w:r w:rsidRPr="003404E7">
        <w:rPr>
          <w:sz w:val="20"/>
          <w:szCs w:val="20"/>
        </w:rPr>
        <w:t xml:space="preserve"> 2008; 148(11), 810-9.</w:t>
      </w:r>
    </w:p>
    <w:p w14:paraId="28BF923C" w14:textId="77777777" w:rsidR="00B37AE9" w:rsidRDefault="00B37AE9" w:rsidP="00B37AE9">
      <w:pPr>
        <w:pStyle w:val="EndNoteBibliography"/>
        <w:ind w:left="567" w:hanging="567"/>
        <w:rPr>
          <w:sz w:val="20"/>
          <w:szCs w:val="20"/>
        </w:rPr>
      </w:pPr>
      <w:r w:rsidRPr="003404E7">
        <w:rPr>
          <w:sz w:val="20"/>
          <w:szCs w:val="20"/>
        </w:rPr>
        <w:t>39.</w:t>
      </w:r>
      <w:r w:rsidRPr="003404E7">
        <w:rPr>
          <w:sz w:val="20"/>
          <w:szCs w:val="20"/>
        </w:rPr>
        <w:tab/>
        <w:t>Parikh CR, Coca SG, Thiessen-Philbrook H, et al. Postoperative biomarkers predict acute kidney injury and poor outcomes after adult cardiac surgery</w:t>
      </w:r>
      <w:r w:rsidRPr="003404E7">
        <w:rPr>
          <w:i/>
          <w:sz w:val="20"/>
          <w:szCs w:val="20"/>
        </w:rPr>
        <w:t>. Journal of the American Society of Nephrology</w:t>
      </w:r>
      <w:r w:rsidRPr="003404E7">
        <w:rPr>
          <w:sz w:val="20"/>
          <w:szCs w:val="20"/>
        </w:rPr>
        <w:t xml:space="preserve"> 2011; 22(9), 1748-57.</w:t>
      </w:r>
    </w:p>
    <w:p w14:paraId="5859CFF4" w14:textId="77777777" w:rsidR="00B37AE9" w:rsidRPr="00F4123A" w:rsidRDefault="00B37AE9" w:rsidP="00B37AE9">
      <w:pPr>
        <w:pStyle w:val="EndNoteBibliography"/>
        <w:ind w:left="567" w:hanging="567"/>
        <w:rPr>
          <w:sz w:val="20"/>
          <w:szCs w:val="20"/>
          <w:lang w:val="fr-FR"/>
        </w:rPr>
      </w:pPr>
      <w:r w:rsidRPr="003404E7">
        <w:rPr>
          <w:sz w:val="20"/>
          <w:szCs w:val="20"/>
        </w:rPr>
        <w:t>56.</w:t>
      </w:r>
      <w:r w:rsidRPr="003404E7">
        <w:rPr>
          <w:sz w:val="20"/>
          <w:szCs w:val="20"/>
        </w:rPr>
        <w:tab/>
        <w:t>Kokkoris S, Parisi M, Ioannidou S, et al. Combination of renal biomarkers predicts acute kidney injury in critically ill adults</w:t>
      </w:r>
      <w:r w:rsidRPr="003404E7">
        <w:rPr>
          <w:i/>
          <w:sz w:val="20"/>
          <w:szCs w:val="20"/>
        </w:rPr>
        <w:t xml:space="preserve">. </w:t>
      </w:r>
      <w:r w:rsidRPr="00F4123A">
        <w:rPr>
          <w:i/>
          <w:sz w:val="20"/>
          <w:szCs w:val="20"/>
          <w:lang w:val="fr-FR"/>
        </w:rPr>
        <w:t>Renal Failure</w:t>
      </w:r>
      <w:r w:rsidRPr="00F4123A">
        <w:rPr>
          <w:sz w:val="20"/>
          <w:szCs w:val="20"/>
          <w:lang w:val="fr-FR"/>
        </w:rPr>
        <w:t xml:space="preserve"> 2012; 34(9), 1100-8.</w:t>
      </w:r>
    </w:p>
    <w:p w14:paraId="088B9A69" w14:textId="5F09F5BB" w:rsidR="00B37AE9" w:rsidRDefault="00B37AE9" w:rsidP="00B37AE9">
      <w:pPr>
        <w:pStyle w:val="EndNoteBibliography"/>
        <w:ind w:left="567" w:hanging="567"/>
        <w:rPr>
          <w:sz w:val="20"/>
          <w:szCs w:val="20"/>
        </w:rPr>
      </w:pPr>
      <w:r w:rsidRPr="00F4123A">
        <w:rPr>
          <w:sz w:val="20"/>
          <w:szCs w:val="20"/>
          <w:lang w:val="fr-FR"/>
        </w:rPr>
        <w:t>58.</w:t>
      </w:r>
      <w:r w:rsidRPr="00F4123A">
        <w:rPr>
          <w:sz w:val="20"/>
          <w:szCs w:val="20"/>
          <w:lang w:val="fr-FR"/>
        </w:rPr>
        <w:tab/>
        <w:t xml:space="preserve">Nickolas TL, Schmidt-Ott KM, Canetta P, et al. </w:t>
      </w:r>
      <w:r w:rsidRPr="003404E7">
        <w:rPr>
          <w:sz w:val="20"/>
          <w:szCs w:val="20"/>
        </w:rPr>
        <w:t>Diagnostic and prognostic stratification in the emergency department using urinary biomarkers of nephron damage: A multicenter prospective cohort study</w:t>
      </w:r>
      <w:r w:rsidRPr="003404E7">
        <w:rPr>
          <w:i/>
          <w:sz w:val="20"/>
          <w:szCs w:val="20"/>
        </w:rPr>
        <w:t>. Journal of the American College of Cardiology</w:t>
      </w:r>
      <w:r w:rsidRPr="003404E7">
        <w:rPr>
          <w:sz w:val="20"/>
          <w:szCs w:val="20"/>
        </w:rPr>
        <w:t xml:space="preserve"> 2012; 59(3), 246-55.</w:t>
      </w:r>
    </w:p>
    <w:p w14:paraId="0314AF5E" w14:textId="166A4AE2" w:rsidR="00B37AE9" w:rsidRDefault="00B37AE9" w:rsidP="00B37AE9">
      <w:pPr>
        <w:pStyle w:val="EndNoteBibliography"/>
        <w:ind w:left="567" w:hanging="567"/>
        <w:rPr>
          <w:sz w:val="20"/>
          <w:szCs w:val="20"/>
        </w:rPr>
      </w:pPr>
      <w:r w:rsidRPr="003404E7">
        <w:rPr>
          <w:sz w:val="20"/>
          <w:szCs w:val="20"/>
        </w:rPr>
        <w:t>71.</w:t>
      </w:r>
      <w:r w:rsidRPr="003404E7">
        <w:rPr>
          <w:sz w:val="20"/>
          <w:szCs w:val="20"/>
        </w:rPr>
        <w:tab/>
        <w:t>Cho E, Yang HN, Jo SK, et al. The role of urinary liver-type fatty acid-binding protein in critically ill patients</w:t>
      </w:r>
      <w:r w:rsidRPr="003404E7">
        <w:rPr>
          <w:i/>
          <w:sz w:val="20"/>
          <w:szCs w:val="20"/>
        </w:rPr>
        <w:t>. Journal of Korean Medical Science</w:t>
      </w:r>
      <w:r w:rsidRPr="003404E7">
        <w:rPr>
          <w:sz w:val="20"/>
          <w:szCs w:val="20"/>
        </w:rPr>
        <w:t xml:space="preserve"> 2013; 28(1), 100-5.</w:t>
      </w:r>
    </w:p>
    <w:p w14:paraId="29CD7CDB" w14:textId="7013714F" w:rsidR="00B37AE9" w:rsidRPr="00F4123A" w:rsidRDefault="00B37AE9" w:rsidP="00B37AE9">
      <w:pPr>
        <w:pStyle w:val="EndNoteBibliography"/>
        <w:ind w:left="567" w:hanging="567"/>
        <w:rPr>
          <w:sz w:val="20"/>
          <w:szCs w:val="20"/>
          <w:lang w:val="it-IT"/>
        </w:rPr>
      </w:pPr>
      <w:r w:rsidRPr="003404E7">
        <w:rPr>
          <w:sz w:val="20"/>
          <w:szCs w:val="20"/>
        </w:rPr>
        <w:t>68.</w:t>
      </w:r>
      <w:r w:rsidRPr="003404E7">
        <w:rPr>
          <w:sz w:val="20"/>
          <w:szCs w:val="20"/>
        </w:rPr>
        <w:tab/>
        <w:t>Cho E, Kim SC, Kim MG, et al. The incidence and risk factors of acute kidney injury after hepatobiliary surgery: A prospective observational study</w:t>
      </w:r>
      <w:r w:rsidRPr="003404E7">
        <w:rPr>
          <w:i/>
          <w:sz w:val="20"/>
          <w:szCs w:val="20"/>
        </w:rPr>
        <w:t xml:space="preserve">. </w:t>
      </w:r>
      <w:r w:rsidRPr="00F4123A">
        <w:rPr>
          <w:i/>
          <w:sz w:val="20"/>
          <w:szCs w:val="20"/>
          <w:lang w:val="it-IT"/>
        </w:rPr>
        <w:t>BMC Nephrology</w:t>
      </w:r>
      <w:r w:rsidRPr="00F4123A">
        <w:rPr>
          <w:sz w:val="20"/>
          <w:szCs w:val="20"/>
          <w:lang w:val="it-IT"/>
        </w:rPr>
        <w:t xml:space="preserve"> 2014; 15(1), 169.</w:t>
      </w:r>
    </w:p>
    <w:p w14:paraId="1C24F262" w14:textId="0D362423" w:rsidR="00B37AE9" w:rsidRPr="003404E7" w:rsidRDefault="00B37AE9">
      <w:pPr>
        <w:pStyle w:val="EndNoteBibliography"/>
        <w:ind w:left="567" w:hanging="567"/>
        <w:rPr>
          <w:sz w:val="20"/>
          <w:szCs w:val="20"/>
        </w:rPr>
      </w:pPr>
      <w:r w:rsidRPr="00F4123A">
        <w:rPr>
          <w:sz w:val="20"/>
          <w:szCs w:val="20"/>
          <w:lang w:val="it-IT"/>
        </w:rPr>
        <w:t>70.</w:t>
      </w:r>
      <w:r w:rsidRPr="00F4123A">
        <w:rPr>
          <w:sz w:val="20"/>
          <w:szCs w:val="20"/>
          <w:lang w:val="it-IT"/>
        </w:rPr>
        <w:tab/>
        <w:t xml:space="preserve">Barreto R, Elia C, Sola E, et al. </w:t>
      </w:r>
      <w:r w:rsidRPr="003404E7">
        <w:rPr>
          <w:sz w:val="20"/>
          <w:szCs w:val="20"/>
        </w:rPr>
        <w:t>Urinary neutrophil gelatinase-associated lipocalin predicts kidney outcome and death in patients with cirrhosis and bacterial infections</w:t>
      </w:r>
      <w:r w:rsidRPr="003404E7">
        <w:rPr>
          <w:i/>
          <w:sz w:val="20"/>
          <w:szCs w:val="20"/>
        </w:rPr>
        <w:t>. Journal of Hepatology</w:t>
      </w:r>
      <w:r w:rsidRPr="003404E7">
        <w:rPr>
          <w:sz w:val="20"/>
          <w:szCs w:val="20"/>
        </w:rPr>
        <w:t xml:space="preserve"> 2014; 61(1), 35-42.</w:t>
      </w:r>
    </w:p>
    <w:p w14:paraId="6EAF6EA8" w14:textId="07E8A0AE" w:rsidR="00B37AE9" w:rsidRDefault="00B37AE9" w:rsidP="00B37AE9">
      <w:pPr>
        <w:pStyle w:val="EndNoteBibliography"/>
        <w:ind w:left="567" w:hanging="567"/>
        <w:rPr>
          <w:sz w:val="20"/>
          <w:szCs w:val="20"/>
        </w:rPr>
      </w:pPr>
      <w:r w:rsidRPr="003404E7">
        <w:rPr>
          <w:sz w:val="20"/>
          <w:szCs w:val="20"/>
        </w:rPr>
        <w:t>50.</w:t>
      </w:r>
      <w:r w:rsidRPr="003404E7">
        <w:rPr>
          <w:sz w:val="20"/>
          <w:szCs w:val="20"/>
        </w:rPr>
        <w:tab/>
        <w:t>Thanakitcharu P, Jirajan B. Determination of urinary neutrophil gelatinase-associated lipocalin (NGAL) cut-off level for early detection of acute kidney injury in Thai adult patients undergoing open cardiac surgery</w:t>
      </w:r>
      <w:r w:rsidRPr="003404E7">
        <w:rPr>
          <w:i/>
          <w:sz w:val="20"/>
          <w:szCs w:val="20"/>
        </w:rPr>
        <w:t>. Journal of the Medical Association of Thailand</w:t>
      </w:r>
      <w:r w:rsidRPr="003404E7">
        <w:rPr>
          <w:sz w:val="20"/>
          <w:szCs w:val="20"/>
        </w:rPr>
        <w:t xml:space="preserve"> 2014; 97(Supplement 11), S48-S55.</w:t>
      </w:r>
    </w:p>
    <w:p w14:paraId="0268DE3A" w14:textId="7AB5E5CA" w:rsidR="00B37AE9" w:rsidRDefault="00B37AE9">
      <w:pPr>
        <w:pStyle w:val="EndNoteBibliography"/>
        <w:ind w:left="567" w:hanging="567"/>
        <w:rPr>
          <w:sz w:val="20"/>
          <w:szCs w:val="20"/>
        </w:rPr>
      </w:pPr>
      <w:r w:rsidRPr="00F4123A">
        <w:rPr>
          <w:sz w:val="20"/>
          <w:szCs w:val="20"/>
          <w:lang w:val="pt-PT"/>
        </w:rPr>
        <w:t>75.</w:t>
      </w:r>
      <w:r w:rsidRPr="00F4123A">
        <w:rPr>
          <w:sz w:val="20"/>
          <w:szCs w:val="20"/>
          <w:lang w:val="pt-PT"/>
        </w:rPr>
        <w:tab/>
        <w:t xml:space="preserve">Matsa R, Ashley E, Sharma V, et al. </w:t>
      </w:r>
      <w:r w:rsidRPr="003404E7">
        <w:rPr>
          <w:sz w:val="20"/>
          <w:szCs w:val="20"/>
        </w:rPr>
        <w:t>Plasma and urine neutrophil gelatinase-associated lipocalin in the diagnosis of new onset acute kidney injury in critically ill patients</w:t>
      </w:r>
      <w:r w:rsidRPr="003404E7">
        <w:rPr>
          <w:i/>
          <w:sz w:val="20"/>
          <w:szCs w:val="20"/>
        </w:rPr>
        <w:t>. Critical Care</w:t>
      </w:r>
      <w:r w:rsidRPr="003404E7">
        <w:rPr>
          <w:sz w:val="20"/>
          <w:szCs w:val="20"/>
        </w:rPr>
        <w:t xml:space="preserve"> 2014; 18(4), R137.</w:t>
      </w:r>
    </w:p>
    <w:p w14:paraId="5FE7DB48" w14:textId="7AC36CCA" w:rsidR="00B37AE9" w:rsidRPr="007D5F15" w:rsidRDefault="00B37AE9" w:rsidP="007D5F15">
      <w:pPr>
        <w:pStyle w:val="EndNoteBibliography"/>
        <w:ind w:left="567" w:hanging="567"/>
        <w:rPr>
          <w:sz w:val="20"/>
          <w:szCs w:val="20"/>
        </w:rPr>
      </w:pPr>
      <w:r w:rsidRPr="003404E7">
        <w:rPr>
          <w:sz w:val="20"/>
          <w:szCs w:val="20"/>
        </w:rPr>
        <w:t>61.</w:t>
      </w:r>
      <w:r w:rsidRPr="003404E7">
        <w:rPr>
          <w:sz w:val="20"/>
          <w:szCs w:val="20"/>
        </w:rPr>
        <w:tab/>
        <w:t>Treeprasertsuk S, Wongkarnjana A, Jaruvongvanich V, et al. Urine neutrophil gelatinase-associated lipocalin: A diagnostic and prognostic marker for acute kidney injury (AKI) in hospitalized cirrhotic patients with AKI-prone conditions</w:t>
      </w:r>
      <w:r w:rsidRPr="003404E7">
        <w:rPr>
          <w:i/>
          <w:sz w:val="20"/>
          <w:szCs w:val="20"/>
        </w:rPr>
        <w:t>. BMC Gastroenterology</w:t>
      </w:r>
      <w:r w:rsidRPr="003404E7">
        <w:rPr>
          <w:sz w:val="20"/>
          <w:szCs w:val="20"/>
        </w:rPr>
        <w:t xml:space="preserve"> 2015; 15(1).</w:t>
      </w:r>
    </w:p>
    <w:p w14:paraId="5766E6B3" w14:textId="77777777" w:rsidR="00B37AE9" w:rsidRDefault="00B37AE9" w:rsidP="00B37AE9">
      <w:pPr>
        <w:pStyle w:val="EndNoteBibliography"/>
        <w:ind w:left="567" w:hanging="567"/>
        <w:rPr>
          <w:sz w:val="20"/>
          <w:szCs w:val="20"/>
        </w:rPr>
      </w:pPr>
      <w:r w:rsidRPr="003404E7">
        <w:rPr>
          <w:sz w:val="20"/>
          <w:szCs w:val="20"/>
        </w:rPr>
        <w:t>74.</w:t>
      </w:r>
      <w:r w:rsidRPr="003404E7">
        <w:rPr>
          <w:sz w:val="20"/>
          <w:szCs w:val="20"/>
        </w:rPr>
        <w:tab/>
        <w:t>Hjortrup PB, Haase N, Treschow F, et al. Predictive value of NGAL for use of renal replacement therapy in patients with severe sepsis</w:t>
      </w:r>
      <w:r w:rsidRPr="003404E7">
        <w:rPr>
          <w:i/>
          <w:sz w:val="20"/>
          <w:szCs w:val="20"/>
        </w:rPr>
        <w:t>. Acta Anaesthesiologica Scandinavica</w:t>
      </w:r>
      <w:r w:rsidRPr="003404E7">
        <w:rPr>
          <w:sz w:val="20"/>
          <w:szCs w:val="20"/>
        </w:rPr>
        <w:t xml:space="preserve"> 2015; 59(1), 25-34.</w:t>
      </w:r>
    </w:p>
    <w:p w14:paraId="21AD37DF" w14:textId="77777777" w:rsidR="00B37AE9" w:rsidRDefault="00B37AE9" w:rsidP="00B37AE9">
      <w:pPr>
        <w:pStyle w:val="EndNoteBibliography"/>
        <w:ind w:left="567" w:hanging="567"/>
        <w:rPr>
          <w:sz w:val="20"/>
          <w:szCs w:val="20"/>
        </w:rPr>
      </w:pPr>
      <w:r w:rsidRPr="003404E7">
        <w:rPr>
          <w:sz w:val="20"/>
          <w:szCs w:val="20"/>
        </w:rPr>
        <w:t>67.</w:t>
      </w:r>
      <w:r w:rsidRPr="003404E7">
        <w:rPr>
          <w:sz w:val="20"/>
          <w:szCs w:val="20"/>
        </w:rPr>
        <w:tab/>
        <w:t>Yang X, Chen C, Teng S, et al. Urinary matrix metalloproteinase-7 predicts severe AKI and poor outcomes after cardiac surgery</w:t>
      </w:r>
      <w:r w:rsidRPr="003404E7">
        <w:rPr>
          <w:i/>
          <w:sz w:val="20"/>
          <w:szCs w:val="20"/>
        </w:rPr>
        <w:t>. Journal of the American Society of Nephrology</w:t>
      </w:r>
      <w:r w:rsidRPr="003404E7">
        <w:rPr>
          <w:sz w:val="20"/>
          <w:szCs w:val="20"/>
        </w:rPr>
        <w:t xml:space="preserve"> 2017; 28(11), 3373-82</w:t>
      </w:r>
    </w:p>
    <w:p w14:paraId="0D452D7F" w14:textId="77777777" w:rsidR="00B37AE9" w:rsidRPr="003404E7" w:rsidRDefault="00B37AE9" w:rsidP="00B37AE9">
      <w:pPr>
        <w:pStyle w:val="EndNoteBibliography"/>
        <w:ind w:left="567" w:hanging="567"/>
        <w:rPr>
          <w:sz w:val="20"/>
          <w:szCs w:val="20"/>
        </w:rPr>
      </w:pPr>
      <w:r w:rsidRPr="003404E7">
        <w:rPr>
          <w:sz w:val="20"/>
          <w:szCs w:val="20"/>
        </w:rPr>
        <w:t>80.</w:t>
      </w:r>
      <w:r w:rsidRPr="003404E7">
        <w:rPr>
          <w:sz w:val="20"/>
          <w:szCs w:val="20"/>
        </w:rPr>
        <w:tab/>
        <w:t>Tecson KM, Erhardtsen E, Eriksen PM, et al. Optimal cut points of plasma and urine neutrophil gelatinase-associated lipocalin for the prediction of acute kidney injury among critically ill adults: Retrospective determination and clinical validation of a prospective multicentre study</w:t>
      </w:r>
      <w:r w:rsidRPr="003404E7">
        <w:rPr>
          <w:i/>
          <w:sz w:val="20"/>
          <w:szCs w:val="20"/>
        </w:rPr>
        <w:t>. BMJ Open</w:t>
      </w:r>
      <w:r w:rsidRPr="003404E7">
        <w:rPr>
          <w:sz w:val="20"/>
          <w:szCs w:val="20"/>
        </w:rPr>
        <w:t xml:space="preserve"> 2017; 7(7), e016028.</w:t>
      </w:r>
    </w:p>
    <w:p w14:paraId="3F714EFC" w14:textId="77777777" w:rsidR="002F0133" w:rsidRDefault="002F0133" w:rsidP="008A7464">
      <w:r w:rsidRPr="00E001E9">
        <w:rPr>
          <w:noProof/>
          <w:lang w:val="en-GB" w:eastAsia="en-GB" w:bidi="ar-SA"/>
        </w:rPr>
        <w:lastRenderedPageBreak/>
        <w:drawing>
          <wp:inline distT="0" distB="0" distL="0" distR="0" wp14:anchorId="2233DFAB" wp14:editId="3B186655">
            <wp:extent cx="5029200" cy="3300095"/>
            <wp:effectExtent l="0" t="0" r="0" b="0"/>
            <wp:docPr id="11" name="Picture 11" descr="C:\Users\hsu141\Documents\Nephrocheck test to assess the risk of AKI in critically ill patients\REPORT\Tables and Figures\Forest plots final\HSROC plots adults uNGAL cro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hsu141\Documents\Nephrocheck test to assess the risk of AKI in critically ill patients\REPORT\Tables and Figures\Forest plots final\HSROC plots adults uNGAL crop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300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EFF9C0" w14:textId="57B88ABF" w:rsidR="002F0133" w:rsidRDefault="002F0133" w:rsidP="008A7464">
      <w:pPr>
        <w:pStyle w:val="Heading2"/>
      </w:pPr>
      <w:r w:rsidRPr="00F35D16">
        <w:t xml:space="preserve">Figure </w:t>
      </w:r>
      <w:r w:rsidR="000B78CA">
        <w:t>1</w:t>
      </w:r>
      <w:r w:rsidR="00B14605">
        <w:t>2</w:t>
      </w:r>
      <w:r w:rsidRPr="00F35D16">
        <w:t xml:space="preserve">  HSROC for all urine NGAL assays (</w:t>
      </w:r>
      <w:r w:rsidR="000B78CA">
        <w:t xml:space="preserve">both </w:t>
      </w:r>
      <w:r w:rsidRPr="00F35D16">
        <w:t xml:space="preserve">Abbott and </w:t>
      </w:r>
      <w:r w:rsidR="009D7F5A">
        <w:t>BioPorto</w:t>
      </w:r>
      <w:r w:rsidRPr="00F35D16">
        <w:t>) for detection of AKI in adults- all clinical settings</w:t>
      </w:r>
    </w:p>
    <w:p w14:paraId="5DAF9B73" w14:textId="34EB715B" w:rsidR="00F87712" w:rsidRDefault="00F87712">
      <w:pPr>
        <w:spacing w:after="200" w:line="276" w:lineRule="auto"/>
        <w:rPr>
          <w:lang w:val="en-GB" w:eastAsia="en-GB" w:bidi="ar-SA"/>
        </w:rPr>
      </w:pPr>
      <w:r>
        <w:rPr>
          <w:lang w:val="en-GB" w:eastAsia="en-GB" w:bidi="ar-SA"/>
        </w:rPr>
        <w:br w:type="page"/>
      </w:r>
    </w:p>
    <w:p w14:paraId="6E8753F9" w14:textId="5334232E" w:rsidR="00062985" w:rsidRDefault="002F0133">
      <w:pPr>
        <w:pStyle w:val="Heading2"/>
      </w:pPr>
      <w:r w:rsidRPr="00F06C28">
        <w:rPr>
          <w:rFonts w:cs="Times New Roman"/>
          <w:noProof/>
          <w:szCs w:val="24"/>
        </w:rPr>
        <w:lastRenderedPageBreak/>
        <w:drawing>
          <wp:inline distT="0" distB="0" distL="0" distR="0" wp14:anchorId="321AA219" wp14:editId="42C95D0B">
            <wp:extent cx="5810250" cy="1041940"/>
            <wp:effectExtent l="0" t="0" r="0" b="6350"/>
            <wp:docPr id="85" name="Picture 85" descr="C:\Users\hsu141\Documents\Nephrocheck test to assess the risk of AKI in critically ill patients\REPORT\Tables and Figures\Forest plot plasm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C:\Users\hsu141\Documents\Nephrocheck test to assess the risk of AKI in critically ill patients\REPORT\Tables and Figures\Forest plot plasma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9249" cy="1059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35D16">
        <w:t xml:space="preserve">Figure </w:t>
      </w:r>
      <w:r w:rsidR="00820E1E">
        <w:t>1</w:t>
      </w:r>
      <w:r w:rsidR="00B14605">
        <w:t>3</w:t>
      </w:r>
      <w:r w:rsidRPr="00F35D16">
        <w:t xml:space="preserve">  Forest plots of sensitivity and specificity for plasma NGAL (</w:t>
      </w:r>
      <w:r w:rsidR="009D7F5A">
        <w:t>BioPorto</w:t>
      </w:r>
      <w:r w:rsidRPr="00F35D16">
        <w:t>) for detection of AKI in adults - the critical care setting</w:t>
      </w:r>
    </w:p>
    <w:p w14:paraId="3C45F929" w14:textId="502A55CA" w:rsidR="00062985" w:rsidRDefault="00062985" w:rsidP="00062985">
      <w:pPr>
        <w:pStyle w:val="EndNoteBibliography"/>
        <w:ind w:left="567" w:hanging="567"/>
        <w:rPr>
          <w:sz w:val="20"/>
          <w:szCs w:val="20"/>
        </w:rPr>
      </w:pPr>
      <w:r w:rsidRPr="00F4123A">
        <w:rPr>
          <w:sz w:val="20"/>
          <w:szCs w:val="20"/>
          <w:lang w:val="pt-PT"/>
        </w:rPr>
        <w:t>75.</w:t>
      </w:r>
      <w:r w:rsidRPr="00F4123A">
        <w:rPr>
          <w:sz w:val="20"/>
          <w:szCs w:val="20"/>
          <w:lang w:val="pt-PT"/>
        </w:rPr>
        <w:tab/>
        <w:t xml:space="preserve">Matsa R, Ashley E, Sharma V, et al. </w:t>
      </w:r>
      <w:r w:rsidRPr="003404E7">
        <w:rPr>
          <w:sz w:val="20"/>
          <w:szCs w:val="20"/>
        </w:rPr>
        <w:t>Plasma and urine neutrophil gelatinase-associated lipocalin in the diagnosis of new onset acute kidney injury in critically ill patients</w:t>
      </w:r>
      <w:r w:rsidRPr="003404E7">
        <w:rPr>
          <w:i/>
          <w:sz w:val="20"/>
          <w:szCs w:val="20"/>
        </w:rPr>
        <w:t>. Critical Care</w:t>
      </w:r>
      <w:r w:rsidRPr="003404E7">
        <w:rPr>
          <w:sz w:val="20"/>
          <w:szCs w:val="20"/>
        </w:rPr>
        <w:t xml:space="preserve"> 2014; 18(4), R137.</w:t>
      </w:r>
    </w:p>
    <w:p w14:paraId="38BC6F55" w14:textId="2303BDE5" w:rsidR="00062985" w:rsidRDefault="00062985" w:rsidP="00062985">
      <w:pPr>
        <w:pStyle w:val="EndNoteBibliography"/>
        <w:ind w:left="567" w:hanging="567"/>
        <w:rPr>
          <w:sz w:val="20"/>
          <w:szCs w:val="20"/>
        </w:rPr>
      </w:pPr>
      <w:r w:rsidRPr="003404E7">
        <w:rPr>
          <w:sz w:val="20"/>
          <w:szCs w:val="20"/>
        </w:rPr>
        <w:t>74.</w:t>
      </w:r>
      <w:r w:rsidRPr="003404E7">
        <w:rPr>
          <w:sz w:val="20"/>
          <w:szCs w:val="20"/>
        </w:rPr>
        <w:tab/>
        <w:t>Hjortrup PB, Haase N, Treschow F, et al. Predictive value of NGAL for use of renal replacement therapy in patients with severe sepsis</w:t>
      </w:r>
      <w:r w:rsidRPr="003404E7">
        <w:rPr>
          <w:i/>
          <w:sz w:val="20"/>
          <w:szCs w:val="20"/>
        </w:rPr>
        <w:t>. Acta Anaesthesiologica Scandinavica</w:t>
      </w:r>
      <w:r w:rsidRPr="003404E7">
        <w:rPr>
          <w:sz w:val="20"/>
          <w:szCs w:val="20"/>
        </w:rPr>
        <w:t xml:space="preserve"> 2015; 59(1), 25-34.</w:t>
      </w:r>
    </w:p>
    <w:p w14:paraId="3B65098A" w14:textId="6A3FEFD8" w:rsidR="00062985" w:rsidRDefault="00062985" w:rsidP="00062985">
      <w:pPr>
        <w:pStyle w:val="EndNoteBibliography"/>
        <w:ind w:left="567" w:hanging="567"/>
        <w:rPr>
          <w:sz w:val="20"/>
          <w:szCs w:val="20"/>
        </w:rPr>
      </w:pPr>
      <w:r w:rsidRPr="00F4123A">
        <w:rPr>
          <w:sz w:val="20"/>
          <w:szCs w:val="20"/>
          <w:lang w:val="de-DE"/>
        </w:rPr>
        <w:t>80.</w:t>
      </w:r>
      <w:r w:rsidRPr="00F4123A">
        <w:rPr>
          <w:sz w:val="20"/>
          <w:szCs w:val="20"/>
          <w:lang w:val="de-DE"/>
        </w:rPr>
        <w:tab/>
        <w:t xml:space="preserve">Tecson KM, Erhardtsen E, Eriksen PM, et al. </w:t>
      </w:r>
      <w:r w:rsidRPr="003404E7">
        <w:rPr>
          <w:sz w:val="20"/>
          <w:szCs w:val="20"/>
        </w:rPr>
        <w:t>Optimal cut points of plasma and urine neutrophil gelatinase-associated lipocalin for the prediction of acute kidney injury among critically ill adults: Retrospective determination and clinical validation of a prospective multicentre study</w:t>
      </w:r>
      <w:r w:rsidRPr="003404E7">
        <w:rPr>
          <w:i/>
          <w:sz w:val="20"/>
          <w:szCs w:val="20"/>
        </w:rPr>
        <w:t>. BMJ Open</w:t>
      </w:r>
      <w:r w:rsidRPr="003404E7">
        <w:rPr>
          <w:sz w:val="20"/>
          <w:szCs w:val="20"/>
        </w:rPr>
        <w:t xml:space="preserve"> 2017; 7(7), e016028.</w:t>
      </w:r>
    </w:p>
    <w:p w14:paraId="6EEF3C9D" w14:textId="77777777" w:rsidR="00062985" w:rsidRPr="003404E7" w:rsidRDefault="00062985" w:rsidP="00062985">
      <w:pPr>
        <w:pStyle w:val="EndNoteBibliography"/>
        <w:ind w:left="567" w:hanging="567"/>
        <w:rPr>
          <w:sz w:val="20"/>
          <w:szCs w:val="20"/>
        </w:rPr>
      </w:pPr>
      <w:r w:rsidRPr="003404E7">
        <w:rPr>
          <w:sz w:val="20"/>
          <w:szCs w:val="20"/>
        </w:rPr>
        <w:t>83.</w:t>
      </w:r>
      <w:r w:rsidRPr="003404E7">
        <w:rPr>
          <w:sz w:val="20"/>
          <w:szCs w:val="20"/>
        </w:rPr>
        <w:tab/>
        <w:t>Itenov TS, Jensen JU, Ostrowski SR, et al. Endothelial Damage Signals Refractory Acute Kidney Injury in Critically Ill Patients</w:t>
      </w:r>
      <w:r w:rsidRPr="003404E7">
        <w:rPr>
          <w:i/>
          <w:sz w:val="20"/>
          <w:szCs w:val="20"/>
        </w:rPr>
        <w:t>. Shock</w:t>
      </w:r>
      <w:r w:rsidRPr="003404E7">
        <w:rPr>
          <w:sz w:val="20"/>
          <w:szCs w:val="20"/>
        </w:rPr>
        <w:t xml:space="preserve"> 2017; 47(6), 696-701.</w:t>
      </w:r>
    </w:p>
    <w:p w14:paraId="714FAD62" w14:textId="0E938458" w:rsidR="00F87712" w:rsidRDefault="00F87712">
      <w:pPr>
        <w:spacing w:after="200" w:line="276" w:lineRule="auto"/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6D4E1AA6" w14:textId="2A618183" w:rsidR="002F0133" w:rsidRDefault="002F0133" w:rsidP="008A7464">
      <w:pPr>
        <w:rPr>
          <w:rFonts w:cs="Times New Roman"/>
          <w:szCs w:val="24"/>
        </w:rPr>
      </w:pPr>
      <w:r w:rsidRPr="00B3087C">
        <w:rPr>
          <w:rFonts w:cs="Times New Roman"/>
          <w:noProof/>
          <w:szCs w:val="24"/>
          <w:lang w:val="en-GB" w:eastAsia="en-GB" w:bidi="ar-SA"/>
        </w:rPr>
        <w:lastRenderedPageBreak/>
        <w:drawing>
          <wp:inline distT="0" distB="0" distL="0" distR="0" wp14:anchorId="42033F2B" wp14:editId="119B3C1A">
            <wp:extent cx="4876800" cy="2933700"/>
            <wp:effectExtent l="0" t="0" r="0" b="0"/>
            <wp:docPr id="84" name="Picture 84" descr="C:\Users\hsu141\Documents\Nephrocheck test to assess the risk of AKI in critically ill patients\REPORT\Tables and Figures\Meta_plots_SenSpec plasma cro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C:\Users\hsu141\Documents\Nephrocheck test to assess the risk of AKI in critically ill patients\REPORT\Tables and Figures\Meta_plots_SenSpec plasma crop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29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695780" w14:textId="4ED16A3D" w:rsidR="00F87712" w:rsidRDefault="002F0133" w:rsidP="00F87712">
      <w:pPr>
        <w:pStyle w:val="Heading2"/>
        <w:rPr>
          <w:rFonts w:cs="Times New Roman"/>
          <w:szCs w:val="24"/>
        </w:rPr>
      </w:pPr>
      <w:r w:rsidRPr="00F35D16">
        <w:t xml:space="preserve">Figure </w:t>
      </w:r>
      <w:r w:rsidR="00820E1E">
        <w:t>1</w:t>
      </w:r>
      <w:r w:rsidR="00B14605">
        <w:t>4</w:t>
      </w:r>
      <w:r w:rsidRPr="00F35D16">
        <w:t xml:space="preserve">  HSROC for plasma NGAL (</w:t>
      </w:r>
      <w:r w:rsidR="009D7F5A">
        <w:t>BioPorto</w:t>
      </w:r>
      <w:r w:rsidRPr="00F35D16">
        <w:t>) studies for detection of AKI in adults - critical care setting</w:t>
      </w:r>
      <w:r w:rsidRPr="008F06EA">
        <w:rPr>
          <w:rFonts w:cs="Times New Roman"/>
          <w:szCs w:val="24"/>
        </w:rPr>
        <w:t>.</w:t>
      </w:r>
    </w:p>
    <w:p w14:paraId="52E58CD0" w14:textId="77777777" w:rsidR="00F87712" w:rsidRDefault="00F87712">
      <w:pPr>
        <w:spacing w:after="200" w:line="276" w:lineRule="auto"/>
        <w:rPr>
          <w:rFonts w:eastAsiaTheme="minorHAnsi" w:cs="Times New Roman"/>
          <w:b/>
          <w:bCs/>
          <w:iCs/>
          <w:szCs w:val="24"/>
          <w:lang w:val="en-GB" w:eastAsia="en-GB" w:bidi="ar-SA"/>
        </w:rPr>
      </w:pPr>
      <w:r>
        <w:rPr>
          <w:rFonts w:cs="Times New Roman"/>
          <w:szCs w:val="24"/>
        </w:rPr>
        <w:br w:type="page"/>
      </w:r>
    </w:p>
    <w:p w14:paraId="0902709A" w14:textId="77777777" w:rsidR="002F0133" w:rsidRDefault="002F0133" w:rsidP="008A7464">
      <w:pPr>
        <w:rPr>
          <w:rFonts w:cs="Times New Roman"/>
          <w:szCs w:val="24"/>
        </w:rPr>
      </w:pPr>
      <w:r w:rsidRPr="00ED5750">
        <w:rPr>
          <w:rFonts w:cs="Times New Roman"/>
          <w:noProof/>
          <w:szCs w:val="24"/>
          <w:lang w:val="en-GB" w:eastAsia="en-GB" w:bidi="ar-SA"/>
        </w:rPr>
        <w:lastRenderedPageBreak/>
        <w:drawing>
          <wp:inline distT="0" distB="0" distL="0" distR="0" wp14:anchorId="0B5D5F01" wp14:editId="18126DA0">
            <wp:extent cx="5924550" cy="1179738"/>
            <wp:effectExtent l="0" t="0" r="0" b="1905"/>
            <wp:docPr id="86" name="Picture 86" descr="C:\Users\hsu141\Documents\Nephrocheck test to assess the risk of AKI in critically ill patients\REPORT\Tables and Figures\Forest plot. ARCHI child cardia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C:\Users\hsu141\Documents\Nephrocheck test to assess the risk of AKI in critically ill patients\REPORT\Tables and Figures\Forest plot. ARCHI child cardiac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098" cy="1190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A667C3" w14:textId="6378CC95" w:rsidR="002F0133" w:rsidRDefault="002F0133" w:rsidP="008A7464">
      <w:pPr>
        <w:pStyle w:val="Heading2"/>
      </w:pPr>
      <w:r w:rsidRPr="00F35D16">
        <w:t xml:space="preserve">Figure </w:t>
      </w:r>
      <w:r w:rsidR="00225DEC">
        <w:t>1</w:t>
      </w:r>
      <w:r w:rsidR="00B14605">
        <w:t>5</w:t>
      </w:r>
      <w:r w:rsidRPr="00F35D16">
        <w:t xml:space="preserve">  Forest plots of sensitivity and specificity for </w:t>
      </w:r>
      <w:r w:rsidR="00820E1E" w:rsidRPr="00F35D16">
        <w:t xml:space="preserve">ARCHITECT </w:t>
      </w:r>
      <w:r w:rsidRPr="00F35D16">
        <w:t xml:space="preserve">urine NGAL (Abbott) for detection of AKI in children - cardiac surgery setting </w:t>
      </w:r>
    </w:p>
    <w:p w14:paraId="01FBC599" w14:textId="39B84354" w:rsidR="00062985" w:rsidRPr="003404E7" w:rsidRDefault="00062985">
      <w:pPr>
        <w:pStyle w:val="EndNoteBibliography"/>
        <w:ind w:left="567" w:hanging="567"/>
        <w:rPr>
          <w:sz w:val="20"/>
          <w:szCs w:val="20"/>
        </w:rPr>
      </w:pPr>
      <w:r w:rsidRPr="00F4123A">
        <w:rPr>
          <w:sz w:val="20"/>
          <w:szCs w:val="20"/>
          <w:lang w:val="it-IT"/>
        </w:rPr>
        <w:t>86.</w:t>
      </w:r>
      <w:r w:rsidRPr="00F4123A">
        <w:rPr>
          <w:sz w:val="20"/>
          <w:szCs w:val="20"/>
          <w:lang w:val="it-IT"/>
        </w:rPr>
        <w:tab/>
        <w:t xml:space="preserve">Parikh CR, Devarajan P, Zappitelli M, et al. </w:t>
      </w:r>
      <w:r w:rsidRPr="003404E7">
        <w:rPr>
          <w:sz w:val="20"/>
          <w:szCs w:val="20"/>
        </w:rPr>
        <w:t>Postoperative biomarkers predict acute kidney injury and poor outcomes after pediatric cardiac surgery</w:t>
      </w:r>
      <w:r w:rsidRPr="003404E7">
        <w:rPr>
          <w:i/>
          <w:sz w:val="20"/>
          <w:szCs w:val="20"/>
        </w:rPr>
        <w:t>. Journal of the American Society of Nephrology</w:t>
      </w:r>
      <w:r w:rsidRPr="003404E7">
        <w:rPr>
          <w:sz w:val="20"/>
          <w:szCs w:val="20"/>
        </w:rPr>
        <w:t xml:space="preserve"> 2011; 22(9), 1737-47.</w:t>
      </w:r>
    </w:p>
    <w:p w14:paraId="32D8313D" w14:textId="5993DD7B" w:rsidR="00062985" w:rsidRDefault="00062985" w:rsidP="00062985">
      <w:pPr>
        <w:pStyle w:val="EndNoteBibliography"/>
        <w:ind w:left="567" w:hanging="567"/>
        <w:rPr>
          <w:sz w:val="20"/>
          <w:szCs w:val="20"/>
        </w:rPr>
      </w:pPr>
      <w:r w:rsidRPr="003404E7">
        <w:rPr>
          <w:sz w:val="20"/>
          <w:szCs w:val="20"/>
        </w:rPr>
        <w:t>90.</w:t>
      </w:r>
      <w:r w:rsidRPr="003404E7">
        <w:rPr>
          <w:sz w:val="20"/>
          <w:szCs w:val="20"/>
        </w:rPr>
        <w:tab/>
        <w:t>Cantinotti M, Storti S, Lorenzoni V, et al. The combined use of neutrophil gelatinase-associated lipocalin and brain natriuretic peptide improves risk stratification in pediatric cardiac surgery</w:t>
      </w:r>
      <w:r w:rsidRPr="003404E7">
        <w:rPr>
          <w:i/>
          <w:sz w:val="20"/>
          <w:szCs w:val="20"/>
        </w:rPr>
        <w:t>. Clinical Chemistry and Laboratory Medicine</w:t>
      </w:r>
      <w:r w:rsidRPr="003404E7">
        <w:rPr>
          <w:sz w:val="20"/>
          <w:szCs w:val="20"/>
        </w:rPr>
        <w:t xml:space="preserve"> 2012; 50(11), 2009-17.</w:t>
      </w:r>
    </w:p>
    <w:p w14:paraId="014603EB" w14:textId="132EED60" w:rsidR="00062985" w:rsidRDefault="00062985" w:rsidP="00062985">
      <w:pPr>
        <w:pStyle w:val="EndNoteBibliography"/>
        <w:ind w:left="567" w:hanging="567"/>
        <w:rPr>
          <w:sz w:val="20"/>
          <w:szCs w:val="20"/>
        </w:rPr>
      </w:pPr>
      <w:r w:rsidRPr="003404E7">
        <w:rPr>
          <w:sz w:val="20"/>
          <w:szCs w:val="20"/>
        </w:rPr>
        <w:t>92.</w:t>
      </w:r>
      <w:r w:rsidRPr="003404E7">
        <w:rPr>
          <w:sz w:val="20"/>
          <w:szCs w:val="20"/>
        </w:rPr>
        <w:tab/>
        <w:t>Seitz S, Rauh M, Gloeckler M, et al. Cystatin C and neutrophil gelatinase-associated lipocalin: Biomarkers for acute kidney injury after congenital heart surgery</w:t>
      </w:r>
      <w:r w:rsidRPr="003404E7">
        <w:rPr>
          <w:i/>
          <w:sz w:val="20"/>
          <w:szCs w:val="20"/>
        </w:rPr>
        <w:t>. Swiss Medical Weekly</w:t>
      </w:r>
      <w:r w:rsidRPr="003404E7">
        <w:rPr>
          <w:sz w:val="20"/>
          <w:szCs w:val="20"/>
        </w:rPr>
        <w:t xml:space="preserve"> 2013; 143(w13744.</w:t>
      </w:r>
    </w:p>
    <w:p w14:paraId="1CE55513" w14:textId="77777777" w:rsidR="00062985" w:rsidRPr="003404E7" w:rsidRDefault="00062985" w:rsidP="00062985">
      <w:pPr>
        <w:pStyle w:val="EndNoteBibliography"/>
        <w:ind w:left="567" w:hanging="567"/>
        <w:rPr>
          <w:sz w:val="20"/>
          <w:szCs w:val="20"/>
        </w:rPr>
      </w:pPr>
      <w:r w:rsidRPr="003404E7">
        <w:rPr>
          <w:sz w:val="20"/>
          <w:szCs w:val="20"/>
        </w:rPr>
        <w:t>89.</w:t>
      </w:r>
      <w:r w:rsidRPr="003404E7">
        <w:rPr>
          <w:sz w:val="20"/>
          <w:szCs w:val="20"/>
        </w:rPr>
        <w:tab/>
        <w:t>Bennett M, Dent CL, Ma Q, et al. Urine NGAL predicts severity of acute kidney injury after cardiac surgery: a prospective study</w:t>
      </w:r>
      <w:r w:rsidRPr="003404E7">
        <w:rPr>
          <w:i/>
          <w:sz w:val="20"/>
          <w:szCs w:val="20"/>
        </w:rPr>
        <w:t>. Clinical Journal of The American Society of Nephrology: CJASN</w:t>
      </w:r>
      <w:r w:rsidRPr="003404E7">
        <w:rPr>
          <w:sz w:val="20"/>
          <w:szCs w:val="20"/>
        </w:rPr>
        <w:t xml:space="preserve"> 2008; 3(3), 665-73.</w:t>
      </w:r>
    </w:p>
    <w:p w14:paraId="1B160123" w14:textId="3416C664" w:rsidR="00062985" w:rsidRPr="003404E7" w:rsidRDefault="00062985">
      <w:pPr>
        <w:pStyle w:val="EndNoteBibliography"/>
        <w:ind w:left="567" w:hanging="567"/>
        <w:rPr>
          <w:sz w:val="20"/>
          <w:szCs w:val="20"/>
        </w:rPr>
      </w:pPr>
      <w:r w:rsidRPr="003404E7">
        <w:rPr>
          <w:sz w:val="20"/>
          <w:szCs w:val="20"/>
        </w:rPr>
        <w:t>91.</w:t>
      </w:r>
      <w:r w:rsidRPr="003404E7">
        <w:rPr>
          <w:sz w:val="20"/>
          <w:szCs w:val="20"/>
        </w:rPr>
        <w:tab/>
        <w:t>Alcaraz AJ, Gil-Ruiz MA, Castillo A, et al. Postoperative neutrophil gelatinase-associated lipocalin predicts acute kidney injury after pediatric cardiac surgery</w:t>
      </w:r>
      <w:r w:rsidRPr="003404E7">
        <w:rPr>
          <w:i/>
          <w:sz w:val="20"/>
          <w:szCs w:val="20"/>
        </w:rPr>
        <w:t>. Pediatric Critical Care Medicine</w:t>
      </w:r>
      <w:r w:rsidRPr="003404E7">
        <w:rPr>
          <w:sz w:val="20"/>
          <w:szCs w:val="20"/>
        </w:rPr>
        <w:t xml:space="preserve"> 2014; 15(2), 121-30.</w:t>
      </w:r>
    </w:p>
    <w:p w14:paraId="5CCC1FC1" w14:textId="4B57DB8F" w:rsidR="00F87712" w:rsidRDefault="00F87712">
      <w:pPr>
        <w:spacing w:after="200" w:line="276" w:lineRule="auto"/>
        <w:rPr>
          <w:rFonts w:eastAsiaTheme="minorHAnsi" w:cs="Times New Roman"/>
          <w:noProof/>
          <w:sz w:val="20"/>
          <w:szCs w:val="20"/>
          <w:lang w:bidi="ar-SA"/>
        </w:rPr>
      </w:pPr>
      <w:r>
        <w:rPr>
          <w:rFonts w:eastAsiaTheme="minorHAnsi" w:cs="Times New Roman"/>
          <w:noProof/>
          <w:sz w:val="20"/>
          <w:szCs w:val="20"/>
          <w:lang w:bidi="ar-SA"/>
        </w:rPr>
        <w:br w:type="page"/>
      </w:r>
    </w:p>
    <w:p w14:paraId="51CA9985" w14:textId="77777777" w:rsidR="002F0133" w:rsidRDefault="002F0133" w:rsidP="008A7464">
      <w:pPr>
        <w:rPr>
          <w:rFonts w:cs="Times New Roman"/>
          <w:i/>
          <w:szCs w:val="24"/>
        </w:rPr>
      </w:pPr>
      <w:r w:rsidRPr="00ED5750">
        <w:rPr>
          <w:rFonts w:cs="Times New Roman"/>
          <w:i/>
          <w:noProof/>
          <w:szCs w:val="24"/>
          <w:lang w:val="en-GB" w:eastAsia="en-GB" w:bidi="ar-SA"/>
        </w:rPr>
        <w:lastRenderedPageBreak/>
        <w:drawing>
          <wp:inline distT="0" distB="0" distL="0" distR="0" wp14:anchorId="160458D0" wp14:editId="3FCFD431">
            <wp:extent cx="5191125" cy="2905209"/>
            <wp:effectExtent l="0" t="0" r="0" b="9525"/>
            <wp:docPr id="88" name="Picture 88" descr="C:\Users\hsu141\Documents\Nephrocheck test to assess the risk of AKI in critically ill patients\REPORT\Tables and Figures\Meta_plots_SenSpec ARCHI child 1213 cro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C:\Users\hsu141\Documents\Nephrocheck test to assess the risk of AKI in critically ill patients\REPORT\Tables and Figures\Meta_plots_SenSpec ARCHI child 1213 crop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1529" cy="2972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707654" w14:textId="30AD6C22" w:rsidR="002F0133" w:rsidRPr="00F35D16" w:rsidRDefault="002F0133" w:rsidP="008A7464">
      <w:pPr>
        <w:pStyle w:val="Heading2"/>
      </w:pPr>
      <w:r w:rsidRPr="00F35D16">
        <w:t xml:space="preserve">Figure </w:t>
      </w:r>
      <w:r w:rsidR="00225DEC">
        <w:t>1</w:t>
      </w:r>
      <w:r w:rsidR="00B14605">
        <w:t>6</w:t>
      </w:r>
      <w:r w:rsidRPr="00F35D16">
        <w:t xml:space="preserve">  HSROC for </w:t>
      </w:r>
      <w:r w:rsidR="00225DEC" w:rsidRPr="00F35D16">
        <w:t xml:space="preserve">ARCHITECT </w:t>
      </w:r>
      <w:r w:rsidRPr="00F35D16">
        <w:t xml:space="preserve">urine NGAL (Abbott) studies for detection of AKI in chidlren - cardiac surgery setting </w:t>
      </w:r>
    </w:p>
    <w:p w14:paraId="11A1AACD" w14:textId="77777777" w:rsidR="00F87712" w:rsidRDefault="00F87712">
      <w:pPr>
        <w:spacing w:after="200" w:line="276" w:lineRule="auto"/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0691CE87" w14:textId="74A24E45" w:rsidR="002F0133" w:rsidRDefault="002F0133" w:rsidP="008A7464">
      <w:pPr>
        <w:rPr>
          <w:rFonts w:cs="Times New Roman"/>
          <w:szCs w:val="24"/>
        </w:rPr>
      </w:pPr>
      <w:r w:rsidRPr="006756D4">
        <w:rPr>
          <w:rFonts w:cs="Times New Roman"/>
          <w:noProof/>
          <w:szCs w:val="24"/>
          <w:lang w:val="en-GB" w:eastAsia="en-GB" w:bidi="ar-SA"/>
        </w:rPr>
        <w:lastRenderedPageBreak/>
        <w:drawing>
          <wp:inline distT="0" distB="0" distL="0" distR="0" wp14:anchorId="064F72D2" wp14:editId="30F4A25B">
            <wp:extent cx="5800725" cy="1391920"/>
            <wp:effectExtent l="0" t="0" r="9525" b="0"/>
            <wp:docPr id="89" name="Picture 89" descr="C:\Users\hsu141\Documents\Nephrocheck test to assess the risk of AKI in critically ill patients\REPORT\Tables and Figures\Forest plot uNGAL children all setting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C:\Users\hsu141\Documents\Nephrocheck test to assess the risk of AKI in critically ill patients\REPORT\Tables and Figures\Forest plot uNGAL children all settings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5450" cy="1397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ACB78F" w14:textId="587699DD" w:rsidR="002F0133" w:rsidRDefault="002F0133" w:rsidP="008A7464">
      <w:pPr>
        <w:pStyle w:val="Heading2"/>
        <w:ind w:right="-1044"/>
        <w:rPr>
          <w:sz w:val="22"/>
          <w:szCs w:val="22"/>
        </w:rPr>
      </w:pPr>
      <w:r w:rsidRPr="00F35D16">
        <w:rPr>
          <w:sz w:val="22"/>
          <w:szCs w:val="22"/>
        </w:rPr>
        <w:t xml:space="preserve">Figure </w:t>
      </w:r>
      <w:r w:rsidR="00820E1E">
        <w:rPr>
          <w:sz w:val="22"/>
          <w:szCs w:val="22"/>
        </w:rPr>
        <w:t>17</w:t>
      </w:r>
      <w:r w:rsidRPr="00F35D16">
        <w:rPr>
          <w:sz w:val="22"/>
          <w:szCs w:val="22"/>
        </w:rPr>
        <w:t xml:space="preserve">  Forest plots of sensitivity and specificity for all urine NGAL assays (Abbott and </w:t>
      </w:r>
      <w:r w:rsidR="009D7F5A">
        <w:rPr>
          <w:sz w:val="22"/>
          <w:szCs w:val="22"/>
        </w:rPr>
        <w:t>BioPorto</w:t>
      </w:r>
      <w:r w:rsidRPr="00F35D16">
        <w:rPr>
          <w:sz w:val="22"/>
          <w:szCs w:val="22"/>
        </w:rPr>
        <w:t xml:space="preserve">) for detection of AKI in children across all clinical settings </w:t>
      </w:r>
    </w:p>
    <w:p w14:paraId="0E62545D" w14:textId="77777777" w:rsidR="00062985" w:rsidRPr="003404E7" w:rsidRDefault="00062985" w:rsidP="00062985">
      <w:pPr>
        <w:pStyle w:val="EndNoteBibliography"/>
        <w:ind w:left="567" w:hanging="567"/>
        <w:rPr>
          <w:sz w:val="20"/>
          <w:szCs w:val="20"/>
        </w:rPr>
      </w:pPr>
      <w:r w:rsidRPr="00F4123A">
        <w:rPr>
          <w:sz w:val="20"/>
          <w:szCs w:val="20"/>
          <w:lang w:val="it-IT"/>
        </w:rPr>
        <w:t>86.</w:t>
      </w:r>
      <w:r w:rsidRPr="00F4123A">
        <w:rPr>
          <w:sz w:val="20"/>
          <w:szCs w:val="20"/>
          <w:lang w:val="it-IT"/>
        </w:rPr>
        <w:tab/>
        <w:t xml:space="preserve">Parikh CR, Devarajan P, Zappitelli M, et al. </w:t>
      </w:r>
      <w:r w:rsidRPr="003404E7">
        <w:rPr>
          <w:sz w:val="20"/>
          <w:szCs w:val="20"/>
        </w:rPr>
        <w:t>Postoperative biomarkers predict acute kidney injury and poor outcomes after pediatric cardiac surgery</w:t>
      </w:r>
      <w:r w:rsidRPr="003404E7">
        <w:rPr>
          <w:i/>
          <w:sz w:val="20"/>
          <w:szCs w:val="20"/>
        </w:rPr>
        <w:t>. Journal of the American Society of Nephrology</w:t>
      </w:r>
      <w:r w:rsidRPr="003404E7">
        <w:rPr>
          <w:sz w:val="20"/>
          <w:szCs w:val="20"/>
        </w:rPr>
        <w:t xml:space="preserve"> 2011; 22(9), 1737-47.</w:t>
      </w:r>
    </w:p>
    <w:p w14:paraId="6D4B3CEA" w14:textId="77777777" w:rsidR="00062985" w:rsidRDefault="00062985" w:rsidP="00062985">
      <w:pPr>
        <w:pStyle w:val="EndNoteBibliography"/>
        <w:ind w:left="567" w:hanging="567"/>
        <w:rPr>
          <w:sz w:val="20"/>
          <w:szCs w:val="20"/>
        </w:rPr>
      </w:pPr>
      <w:r w:rsidRPr="003404E7">
        <w:rPr>
          <w:sz w:val="20"/>
          <w:szCs w:val="20"/>
        </w:rPr>
        <w:t>90.</w:t>
      </w:r>
      <w:r w:rsidRPr="003404E7">
        <w:rPr>
          <w:sz w:val="20"/>
          <w:szCs w:val="20"/>
        </w:rPr>
        <w:tab/>
        <w:t>Cantinotti M, Storti S, Lorenzoni V, et al. The combined use of neutrophil gelatinase-associated lipocalin and brain natriuretic peptide improves risk stratification in pediatric cardiac surgery</w:t>
      </w:r>
      <w:r w:rsidRPr="003404E7">
        <w:rPr>
          <w:i/>
          <w:sz w:val="20"/>
          <w:szCs w:val="20"/>
        </w:rPr>
        <w:t>. Clinical Chemistry and Laboratory Medicine</w:t>
      </w:r>
      <w:r w:rsidRPr="003404E7">
        <w:rPr>
          <w:sz w:val="20"/>
          <w:szCs w:val="20"/>
        </w:rPr>
        <w:t xml:space="preserve"> 2012; 50(11), 2009-17.</w:t>
      </w:r>
    </w:p>
    <w:p w14:paraId="7A6CC1A2" w14:textId="77777777" w:rsidR="00062985" w:rsidRDefault="00062985" w:rsidP="00062985">
      <w:pPr>
        <w:pStyle w:val="EndNoteBibliography"/>
        <w:ind w:left="567" w:hanging="567"/>
        <w:rPr>
          <w:sz w:val="20"/>
          <w:szCs w:val="20"/>
        </w:rPr>
      </w:pPr>
      <w:r w:rsidRPr="003404E7">
        <w:rPr>
          <w:sz w:val="20"/>
          <w:szCs w:val="20"/>
        </w:rPr>
        <w:t>92.</w:t>
      </w:r>
      <w:r w:rsidRPr="003404E7">
        <w:rPr>
          <w:sz w:val="20"/>
          <w:szCs w:val="20"/>
        </w:rPr>
        <w:tab/>
        <w:t>Seitz S, Rauh M, Gloeckler M, et al. Cystatin C and neutrophil gelatinase-associated lipocalin: Biomarkers for acute kidney injury after congenital heart surgery</w:t>
      </w:r>
      <w:r w:rsidRPr="003404E7">
        <w:rPr>
          <w:i/>
          <w:sz w:val="20"/>
          <w:szCs w:val="20"/>
        </w:rPr>
        <w:t>. Swiss Medical Weekly</w:t>
      </w:r>
      <w:r w:rsidRPr="003404E7">
        <w:rPr>
          <w:sz w:val="20"/>
          <w:szCs w:val="20"/>
        </w:rPr>
        <w:t xml:space="preserve"> 2013; 143(w13744.</w:t>
      </w:r>
    </w:p>
    <w:p w14:paraId="394D61F5" w14:textId="77777777" w:rsidR="00062985" w:rsidRPr="003404E7" w:rsidRDefault="00062985" w:rsidP="00062985">
      <w:pPr>
        <w:pStyle w:val="EndNoteBibliography"/>
        <w:ind w:left="567" w:hanging="567"/>
        <w:rPr>
          <w:sz w:val="20"/>
          <w:szCs w:val="20"/>
        </w:rPr>
      </w:pPr>
      <w:r w:rsidRPr="003404E7">
        <w:rPr>
          <w:sz w:val="20"/>
          <w:szCs w:val="20"/>
        </w:rPr>
        <w:t>89.</w:t>
      </w:r>
      <w:r w:rsidRPr="003404E7">
        <w:rPr>
          <w:sz w:val="20"/>
          <w:szCs w:val="20"/>
        </w:rPr>
        <w:tab/>
        <w:t>Bennett M, Dent CL, Ma Q, et al. Urine NGAL predicts severity of acute kidney injury after cardiac surgery: a prospective study</w:t>
      </w:r>
      <w:r w:rsidRPr="003404E7">
        <w:rPr>
          <w:i/>
          <w:sz w:val="20"/>
          <w:szCs w:val="20"/>
        </w:rPr>
        <w:t>. Clinical Journal of The American Society of Nephrology: CJASN</w:t>
      </w:r>
      <w:r w:rsidRPr="003404E7">
        <w:rPr>
          <w:sz w:val="20"/>
          <w:szCs w:val="20"/>
        </w:rPr>
        <w:t xml:space="preserve"> 2008; 3(3), 665-73.</w:t>
      </w:r>
    </w:p>
    <w:p w14:paraId="68B3C274" w14:textId="199DF6BA" w:rsidR="00062985" w:rsidRDefault="00062985" w:rsidP="00062985">
      <w:pPr>
        <w:pStyle w:val="EndNoteBibliography"/>
        <w:ind w:left="567" w:hanging="567"/>
        <w:rPr>
          <w:sz w:val="20"/>
          <w:szCs w:val="20"/>
        </w:rPr>
      </w:pPr>
      <w:r w:rsidRPr="003404E7">
        <w:rPr>
          <w:sz w:val="20"/>
          <w:szCs w:val="20"/>
        </w:rPr>
        <w:t>91.</w:t>
      </w:r>
      <w:r w:rsidRPr="003404E7">
        <w:rPr>
          <w:sz w:val="20"/>
          <w:szCs w:val="20"/>
        </w:rPr>
        <w:tab/>
        <w:t>Alcaraz AJ, Gil-Ruiz MA, Castillo A, et al. Postoperative neutrophil gelatinase-associated lipocalin predicts acute kidney injury after pediatric cardiac surgery</w:t>
      </w:r>
      <w:r w:rsidRPr="003404E7">
        <w:rPr>
          <w:i/>
          <w:sz w:val="20"/>
          <w:szCs w:val="20"/>
        </w:rPr>
        <w:t>. Pediatric Critical Care Medicine</w:t>
      </w:r>
      <w:r w:rsidRPr="003404E7">
        <w:rPr>
          <w:sz w:val="20"/>
          <w:szCs w:val="20"/>
        </w:rPr>
        <w:t xml:space="preserve"> 2014; 15(2), 121-30.</w:t>
      </w:r>
    </w:p>
    <w:p w14:paraId="1F449F6F" w14:textId="7399EE6B" w:rsidR="00062985" w:rsidRDefault="00062985" w:rsidP="00062985">
      <w:pPr>
        <w:pStyle w:val="EndNoteBibliography"/>
        <w:ind w:left="567" w:hanging="567"/>
        <w:rPr>
          <w:sz w:val="20"/>
          <w:szCs w:val="20"/>
        </w:rPr>
      </w:pPr>
      <w:r w:rsidRPr="003404E7">
        <w:rPr>
          <w:sz w:val="20"/>
          <w:szCs w:val="20"/>
        </w:rPr>
        <w:t>93.</w:t>
      </w:r>
      <w:r w:rsidRPr="003404E7">
        <w:rPr>
          <w:sz w:val="20"/>
          <w:szCs w:val="20"/>
        </w:rPr>
        <w:tab/>
        <w:t>Zwiers AJM, de Wildt SN, van Rosmalen J, et al. Urinary neutrophil gelatinase-associated lipocalin identifies critically ill young children with acute kidney injury following intensive care admission: A prospective cohort study</w:t>
      </w:r>
      <w:r w:rsidRPr="003404E7">
        <w:rPr>
          <w:i/>
          <w:sz w:val="20"/>
          <w:szCs w:val="20"/>
        </w:rPr>
        <w:t>. Critical Care</w:t>
      </w:r>
      <w:r w:rsidRPr="003404E7">
        <w:rPr>
          <w:sz w:val="20"/>
          <w:szCs w:val="20"/>
        </w:rPr>
        <w:t xml:space="preserve"> 2015; 19(1), 181.</w:t>
      </w:r>
    </w:p>
    <w:p w14:paraId="7B82B09F" w14:textId="77777777" w:rsidR="00062985" w:rsidRPr="003404E7" w:rsidRDefault="00062985" w:rsidP="00062985">
      <w:pPr>
        <w:pStyle w:val="EndNoteBibliography"/>
        <w:ind w:left="567" w:hanging="567"/>
        <w:rPr>
          <w:sz w:val="20"/>
          <w:szCs w:val="20"/>
        </w:rPr>
      </w:pPr>
      <w:r w:rsidRPr="003404E7">
        <w:rPr>
          <w:sz w:val="20"/>
          <w:szCs w:val="20"/>
        </w:rPr>
        <w:t>67.</w:t>
      </w:r>
      <w:r w:rsidRPr="003404E7">
        <w:rPr>
          <w:sz w:val="20"/>
          <w:szCs w:val="20"/>
        </w:rPr>
        <w:tab/>
        <w:t>Yang X, Chen C, Teng S, et al. Urinary matrix metalloproteinase-7 predicts severe AKI and poor outcomes after cardiac surgery</w:t>
      </w:r>
      <w:r w:rsidRPr="003404E7">
        <w:rPr>
          <w:i/>
          <w:sz w:val="20"/>
          <w:szCs w:val="20"/>
        </w:rPr>
        <w:t>. Journal of the American Society of Nephrology</w:t>
      </w:r>
      <w:r w:rsidRPr="003404E7">
        <w:rPr>
          <w:sz w:val="20"/>
          <w:szCs w:val="20"/>
        </w:rPr>
        <w:t xml:space="preserve"> 2017; 28(11), 3373-82.</w:t>
      </w:r>
    </w:p>
    <w:p w14:paraId="735C69A4" w14:textId="77777777" w:rsidR="00062985" w:rsidRPr="003404E7" w:rsidRDefault="00062985" w:rsidP="00062985">
      <w:pPr>
        <w:pStyle w:val="EndNoteBibliography"/>
        <w:ind w:left="567" w:hanging="567"/>
        <w:rPr>
          <w:sz w:val="20"/>
          <w:szCs w:val="20"/>
        </w:rPr>
      </w:pPr>
    </w:p>
    <w:p w14:paraId="5C0EFDA2" w14:textId="77777777" w:rsidR="00062985" w:rsidRPr="003404E7" w:rsidRDefault="00062985" w:rsidP="00062985">
      <w:pPr>
        <w:pStyle w:val="EndNoteBibliography"/>
        <w:ind w:left="567" w:hanging="567"/>
        <w:rPr>
          <w:sz w:val="20"/>
          <w:szCs w:val="20"/>
        </w:rPr>
      </w:pPr>
    </w:p>
    <w:p w14:paraId="1A7A2F93" w14:textId="310C1FB7" w:rsidR="00062985" w:rsidRDefault="00062985" w:rsidP="007D5F15"/>
    <w:p w14:paraId="570AAA5C" w14:textId="77777777" w:rsidR="002F0133" w:rsidRPr="0057755A" w:rsidRDefault="002F0133" w:rsidP="008A7464"/>
    <w:p w14:paraId="4F367B37" w14:textId="77777777" w:rsidR="002F0133" w:rsidRDefault="002F0133" w:rsidP="008A7464">
      <w:pPr>
        <w:rPr>
          <w:rFonts w:cs="Times New Roman"/>
          <w:b/>
          <w:szCs w:val="24"/>
        </w:rPr>
      </w:pPr>
      <w:r w:rsidRPr="007D5FB2">
        <w:rPr>
          <w:rFonts w:cs="Times New Roman"/>
          <w:b/>
          <w:noProof/>
          <w:szCs w:val="24"/>
          <w:lang w:val="en-GB" w:eastAsia="en-GB" w:bidi="ar-SA"/>
        </w:rPr>
        <w:lastRenderedPageBreak/>
        <w:drawing>
          <wp:inline distT="0" distB="0" distL="0" distR="0" wp14:anchorId="34053C26" wp14:editId="47E15565">
            <wp:extent cx="4810760" cy="3180080"/>
            <wp:effectExtent l="0" t="0" r="8890" b="1270"/>
            <wp:docPr id="5" name="Picture 5" descr="C:\Users\hsu141\Documents\Nephrocheck test to assess the risk of AKI in critically ill patients\REPORT\Tables and Figures\Forest plots final\HSROC plot all children cro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su141\Documents\Nephrocheck test to assess the risk of AKI in critically ill patients\REPORT\Tables and Figures\Forest plots final\HSROC plot all children crop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760" cy="318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21C71E" w14:textId="58F99DFB" w:rsidR="002F0133" w:rsidRPr="00F35D16" w:rsidRDefault="002F0133" w:rsidP="008A7464">
      <w:pPr>
        <w:pStyle w:val="Heading2"/>
      </w:pPr>
      <w:r w:rsidRPr="00F35D16">
        <w:t xml:space="preserve">Figure </w:t>
      </w:r>
      <w:r w:rsidR="00820E1E">
        <w:t>18</w:t>
      </w:r>
      <w:r w:rsidRPr="00F35D16">
        <w:t xml:space="preserve">  HSROC for all urine NGAL studies (</w:t>
      </w:r>
      <w:r w:rsidR="00204569">
        <w:t xml:space="preserve">ARCHITECT </w:t>
      </w:r>
      <w:r w:rsidRPr="00F35D16">
        <w:t xml:space="preserve">Abbott and </w:t>
      </w:r>
      <w:r w:rsidR="009D7F5A">
        <w:t>BioPorto</w:t>
      </w:r>
      <w:r w:rsidRPr="00F35D16">
        <w:t xml:space="preserve"> </w:t>
      </w:r>
      <w:r w:rsidR="00204569">
        <w:t xml:space="preserve">NGAL </w:t>
      </w:r>
      <w:r w:rsidRPr="00F35D16">
        <w:t xml:space="preserve">assays) for detection of AKI in children - all clinical settings </w:t>
      </w:r>
    </w:p>
    <w:p w14:paraId="42E0B772" w14:textId="77777777" w:rsidR="002F0133" w:rsidRDefault="002F0133" w:rsidP="008A7464">
      <w:pPr>
        <w:rPr>
          <w:rFonts w:cs="Times New Roman"/>
          <w:szCs w:val="24"/>
        </w:rPr>
        <w:sectPr w:rsidR="002F0133" w:rsidSect="00DE11B9">
          <w:pgSz w:w="11906" w:h="16838" w:code="9"/>
          <w:pgMar w:top="1440" w:right="1797" w:bottom="1440" w:left="1797" w:header="708" w:footer="708" w:gutter="0"/>
          <w:cols w:space="708"/>
          <w:docGrid w:linePitch="360"/>
        </w:sectPr>
      </w:pPr>
    </w:p>
    <w:bookmarkStart w:id="0" w:name="_Hlk18947835"/>
    <w:p w14:paraId="234998DA" w14:textId="77777777" w:rsidR="002F0133" w:rsidRDefault="002F0133" w:rsidP="008A7464">
      <w:pPr>
        <w:rPr>
          <w:rFonts w:cs="Times New Roman"/>
          <w:color w:val="000000" w:themeColor="text1"/>
        </w:rPr>
      </w:pPr>
      <w:r w:rsidRPr="00691C4D">
        <w:rPr>
          <w:noProof/>
          <w:highlight w:val="yellow"/>
          <w:lang w:val="en-GB" w:eastAsia="en-GB" w:bidi="ar-SA"/>
        </w:rPr>
        <w:lastRenderedPageBreak/>
        <mc:AlternateContent>
          <mc:Choice Requires="wps">
            <w:drawing>
              <wp:anchor distT="36576" distB="36576" distL="36576" distR="36576" simplePos="0" relativeHeight="251677696" behindDoc="0" locked="0" layoutInCell="1" allowOverlap="1" wp14:anchorId="2A95EA7F" wp14:editId="5451C5B4">
                <wp:simplePos x="0" y="0"/>
                <wp:positionH relativeFrom="column">
                  <wp:posOffset>3578225</wp:posOffset>
                </wp:positionH>
                <wp:positionV relativeFrom="paragraph">
                  <wp:posOffset>3268980</wp:posOffset>
                </wp:positionV>
                <wp:extent cx="650875" cy="0"/>
                <wp:effectExtent l="6350" t="57150" r="19050" b="57150"/>
                <wp:wrapNone/>
                <wp:docPr id="55" name="Straight Arrow Connector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5087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CCCCCC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6696731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55" o:spid="_x0000_s1026" type="#_x0000_t32" style="position:absolute;margin-left:281.75pt;margin-top:257.4pt;width:51.25pt;height:0;z-index:251677696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">
                <v:stroke endarrow="block"/>
                <v:shadow color="#ccc"/>
              </v:shape>
            </w:pict>
          </mc:Fallback>
        </mc:AlternateContent>
      </w:r>
      <w:r w:rsidRPr="00691C4D">
        <w:rPr>
          <w:noProof/>
          <w:highlight w:val="yellow"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01A73BD" wp14:editId="71D70255">
                <wp:simplePos x="0" y="0"/>
                <wp:positionH relativeFrom="column">
                  <wp:posOffset>-994410</wp:posOffset>
                </wp:positionH>
                <wp:positionV relativeFrom="paragraph">
                  <wp:posOffset>1120140</wp:posOffset>
                </wp:positionV>
                <wp:extent cx="1371600" cy="297180"/>
                <wp:effectExtent l="9525" t="9525" r="7620" b="9525"/>
                <wp:wrapNone/>
                <wp:docPr id="47" name="Rectangle: Rounded Corners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6200000">
                          <a:off x="0" y="0"/>
                          <a:ext cx="1371600" cy="29718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EC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3EFA2856" w14:textId="77777777" w:rsidR="00F4123A" w:rsidRPr="00691C4D" w:rsidRDefault="00F4123A" w:rsidP="008A7464">
                            <w:pPr>
                              <w:pStyle w:val="Heading2"/>
                              <w:rPr>
                                <w:rFonts w:cs="Times New Roman"/>
                                <w:lang w:val="en"/>
                              </w:rPr>
                            </w:pPr>
                            <w:r w:rsidRPr="00691C4D">
                              <w:rPr>
                                <w:rFonts w:cs="Times New Roman"/>
                                <w:lang w:val="en"/>
                              </w:rPr>
                              <w:t>Identification</w:t>
                            </w:r>
                          </w:p>
                        </w:txbxContent>
                      </wps:txbx>
                      <wps:bodyPr rot="0" vert="vert270" wrap="square" lIns="45720" tIns="45720" rIns="4572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01A73BD" id="Rectangle: Rounded Corners 47" o:spid="_x0000_s1044" style="position:absolute;margin-left:-78.3pt;margin-top:88.2pt;width:108pt;height:23.4pt;rotation:-90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" fillcolor="#ccecff">
                <v:textbox style="layout-flow:vertical;mso-layout-flow-alt:bottom-to-top" inset="3.6pt,,3.6pt">
                  <w:txbxContent>
                    <w:p w14:paraId="3EFA2856" w14:textId="77777777" w:rsidR="00F4123A" w:rsidRPr="00691C4D" w:rsidRDefault="00F4123A" w:rsidP="008A7464">
                      <w:pPr>
                        <w:pStyle w:val="Heading2"/>
                        <w:rPr>
                          <w:rFonts w:cs="Times New Roman"/>
                          <w:lang w:val="en"/>
                        </w:rPr>
                      </w:pPr>
                      <w:r w:rsidRPr="00691C4D">
                        <w:rPr>
                          <w:rFonts w:cs="Times New Roman"/>
                          <w:lang w:val="en"/>
                        </w:rPr>
                        <w:t>Identification</w:t>
                      </w:r>
                    </w:p>
                  </w:txbxContent>
                </v:textbox>
              </v:roundrect>
            </w:pict>
          </mc:Fallback>
        </mc:AlternateContent>
      </w:r>
      <w:r w:rsidRPr="00691C4D">
        <w:rPr>
          <w:noProof/>
          <w:highlight w:val="yellow"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0816D90" wp14:editId="605522B9">
                <wp:simplePos x="0" y="0"/>
                <wp:positionH relativeFrom="column">
                  <wp:posOffset>-994410</wp:posOffset>
                </wp:positionH>
                <wp:positionV relativeFrom="paragraph">
                  <wp:posOffset>4320540</wp:posOffset>
                </wp:positionV>
                <wp:extent cx="1371600" cy="297180"/>
                <wp:effectExtent l="9525" t="9525" r="7620" b="9525"/>
                <wp:wrapNone/>
                <wp:docPr id="46" name="Rectangle: Rounded Corners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6200000">
                          <a:off x="0" y="0"/>
                          <a:ext cx="1371600" cy="29718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EC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414ED272" w14:textId="77777777" w:rsidR="00F4123A" w:rsidRPr="00691C4D" w:rsidRDefault="00F4123A" w:rsidP="008A7464">
                            <w:pPr>
                              <w:pStyle w:val="Heading2"/>
                              <w:rPr>
                                <w:rFonts w:cs="Times New Roman"/>
                                <w:sz w:val="22"/>
                                <w:szCs w:val="22"/>
                                <w:lang w:val="en"/>
                              </w:rPr>
                            </w:pPr>
                            <w:r w:rsidRPr="00691C4D">
                              <w:rPr>
                                <w:rFonts w:cs="Times New Roman"/>
                                <w:sz w:val="22"/>
                                <w:szCs w:val="22"/>
                                <w:lang w:val="en"/>
                              </w:rPr>
                              <w:t>Eligibility</w:t>
                            </w:r>
                          </w:p>
                        </w:txbxContent>
                      </wps:txbx>
                      <wps:bodyPr rot="0" vert="vert270" wrap="square" lIns="45720" tIns="45720" rIns="4572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0816D90" id="Rectangle: Rounded Corners 46" o:spid="_x0000_s1045" style="position:absolute;margin-left:-78.3pt;margin-top:340.2pt;width:108pt;height:23.4pt;rotation:-90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" fillcolor="#ccecff">
                <v:textbox style="layout-flow:vertical;mso-layout-flow-alt:bottom-to-top" inset="3.6pt,,3.6pt">
                  <w:txbxContent>
                    <w:p w14:paraId="414ED272" w14:textId="77777777" w:rsidR="00F4123A" w:rsidRPr="00691C4D" w:rsidRDefault="00F4123A" w:rsidP="008A7464">
                      <w:pPr>
                        <w:pStyle w:val="Heading2"/>
                        <w:rPr>
                          <w:rFonts w:cs="Times New Roman"/>
                          <w:sz w:val="22"/>
                          <w:szCs w:val="22"/>
                          <w:lang w:val="en"/>
                        </w:rPr>
                      </w:pPr>
                      <w:r w:rsidRPr="00691C4D">
                        <w:rPr>
                          <w:rFonts w:cs="Times New Roman"/>
                          <w:sz w:val="22"/>
                          <w:szCs w:val="22"/>
                          <w:lang w:val="en"/>
                        </w:rPr>
                        <w:t>Eligibility</w:t>
                      </w:r>
                    </w:p>
                  </w:txbxContent>
                </v:textbox>
              </v:roundrect>
            </w:pict>
          </mc:Fallback>
        </mc:AlternateContent>
      </w:r>
      <w:r w:rsidRPr="00691C4D">
        <w:rPr>
          <w:noProof/>
          <w:highlight w:val="yellow"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D220540" wp14:editId="5D302D42">
                <wp:simplePos x="0" y="0"/>
                <wp:positionH relativeFrom="column">
                  <wp:posOffset>-994410</wp:posOffset>
                </wp:positionH>
                <wp:positionV relativeFrom="paragraph">
                  <wp:posOffset>5920740</wp:posOffset>
                </wp:positionV>
                <wp:extent cx="1371600" cy="297180"/>
                <wp:effectExtent l="9525" t="9525" r="7620" b="9525"/>
                <wp:wrapNone/>
                <wp:docPr id="45" name="Rectangle: Rounded Corners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6200000">
                          <a:off x="0" y="0"/>
                          <a:ext cx="1371600" cy="29718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EC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0B68EF48" w14:textId="77777777" w:rsidR="00F4123A" w:rsidRPr="00691C4D" w:rsidRDefault="00F4123A" w:rsidP="008A7464">
                            <w:pPr>
                              <w:pStyle w:val="Heading2"/>
                              <w:rPr>
                                <w:rFonts w:cs="Times New Roman"/>
                                <w:lang w:val="en"/>
                              </w:rPr>
                            </w:pPr>
                            <w:r w:rsidRPr="00691C4D">
                              <w:rPr>
                                <w:rFonts w:cs="Times New Roman"/>
                                <w:lang w:val="en"/>
                              </w:rPr>
                              <w:t>Included</w:t>
                            </w:r>
                          </w:p>
                        </w:txbxContent>
                      </wps:txbx>
                      <wps:bodyPr rot="0" vert="vert270" wrap="square" lIns="45720" tIns="45720" rIns="4572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D220540" id="Rectangle: Rounded Corners 45" o:spid="_x0000_s1046" style="position:absolute;margin-left:-78.3pt;margin-top:466.2pt;width:108pt;height:23.4pt;rotation:-90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" fillcolor="#ccecff">
                <v:textbox style="layout-flow:vertical;mso-layout-flow-alt:bottom-to-top" inset="3.6pt,,3.6pt">
                  <w:txbxContent>
                    <w:p w14:paraId="0B68EF48" w14:textId="77777777" w:rsidR="00F4123A" w:rsidRPr="00691C4D" w:rsidRDefault="00F4123A" w:rsidP="008A7464">
                      <w:pPr>
                        <w:pStyle w:val="Heading2"/>
                        <w:rPr>
                          <w:rFonts w:cs="Times New Roman"/>
                          <w:lang w:val="en"/>
                        </w:rPr>
                      </w:pPr>
                      <w:r w:rsidRPr="00691C4D">
                        <w:rPr>
                          <w:rFonts w:cs="Times New Roman"/>
                          <w:lang w:val="en"/>
                        </w:rPr>
                        <w:t>Included</w:t>
                      </w:r>
                    </w:p>
                  </w:txbxContent>
                </v:textbox>
              </v:roundrect>
            </w:pict>
          </mc:Fallback>
        </mc:AlternateContent>
      </w:r>
      <w:r w:rsidRPr="00691C4D">
        <w:rPr>
          <w:noProof/>
          <w:highlight w:val="yellow"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C4521FB" wp14:editId="23356E55">
                <wp:simplePos x="0" y="0"/>
                <wp:positionH relativeFrom="column">
                  <wp:posOffset>-994410</wp:posOffset>
                </wp:positionH>
                <wp:positionV relativeFrom="paragraph">
                  <wp:posOffset>2720340</wp:posOffset>
                </wp:positionV>
                <wp:extent cx="1371600" cy="297180"/>
                <wp:effectExtent l="9525" t="9525" r="7620" b="9525"/>
                <wp:wrapNone/>
                <wp:docPr id="44" name="Rectangle: Rounded Corners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6200000">
                          <a:off x="0" y="0"/>
                          <a:ext cx="1371600" cy="29718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EC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2EC180A3" w14:textId="77777777" w:rsidR="00F4123A" w:rsidRPr="00691C4D" w:rsidRDefault="00F4123A" w:rsidP="008A7464">
                            <w:pPr>
                              <w:pStyle w:val="Heading2"/>
                              <w:rPr>
                                <w:rFonts w:cs="Times New Roman"/>
                                <w:lang w:val="en"/>
                              </w:rPr>
                            </w:pPr>
                            <w:r w:rsidRPr="00691C4D">
                              <w:rPr>
                                <w:rFonts w:cs="Times New Roman"/>
                                <w:lang w:val="en"/>
                              </w:rPr>
                              <w:t>Screening</w:t>
                            </w:r>
                          </w:p>
                        </w:txbxContent>
                      </wps:txbx>
                      <wps:bodyPr rot="0" vert="vert270" wrap="square" lIns="45720" tIns="45720" rIns="4572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C4521FB" id="Rectangle: Rounded Corners 44" o:spid="_x0000_s1047" style="position:absolute;margin-left:-78.3pt;margin-top:214.2pt;width:108pt;height:23.4pt;rotation:-90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" fillcolor="#ccecff">
                <v:textbox style="layout-flow:vertical;mso-layout-flow-alt:bottom-to-top" inset="3.6pt,,3.6pt">
                  <w:txbxContent>
                    <w:p w14:paraId="2EC180A3" w14:textId="77777777" w:rsidR="00F4123A" w:rsidRPr="00691C4D" w:rsidRDefault="00F4123A" w:rsidP="008A7464">
                      <w:pPr>
                        <w:pStyle w:val="Heading2"/>
                        <w:rPr>
                          <w:rFonts w:cs="Times New Roman"/>
                          <w:lang w:val="en"/>
                        </w:rPr>
                      </w:pPr>
                      <w:r w:rsidRPr="00691C4D">
                        <w:rPr>
                          <w:rFonts w:cs="Times New Roman"/>
                          <w:lang w:val="en"/>
                        </w:rPr>
                        <w:t>Screening</w:t>
                      </w:r>
                    </w:p>
                  </w:txbxContent>
                </v:textbox>
              </v:roundrect>
            </w:pict>
          </mc:Fallback>
        </mc:AlternateContent>
      </w:r>
      <w:bookmarkEnd w:id="0"/>
      <w:r>
        <w:rPr>
          <w:noProof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3D665AE" wp14:editId="6307A3E4">
                <wp:simplePos x="0" y="0"/>
                <wp:positionH relativeFrom="column">
                  <wp:posOffset>2915728</wp:posOffset>
                </wp:positionH>
                <wp:positionV relativeFrom="paragraph">
                  <wp:posOffset>168432</wp:posOffset>
                </wp:positionV>
                <wp:extent cx="2228850" cy="944892"/>
                <wp:effectExtent l="0" t="0" r="19050" b="26670"/>
                <wp:wrapNone/>
                <wp:docPr id="48" name="Rectangl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28850" cy="94489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527B23" w14:textId="77777777" w:rsidR="00F4123A" w:rsidRPr="00691C4D" w:rsidRDefault="00F4123A" w:rsidP="008A7464">
                            <w:pPr>
                              <w:jc w:val="center"/>
                              <w:rPr>
                                <w:rFonts w:cs="Times New Roman"/>
                                <w:lang w:val="en"/>
                              </w:rPr>
                            </w:pPr>
                            <w:r w:rsidRPr="00691C4D">
                              <w:rPr>
                                <w:rFonts w:cs="Times New Roman"/>
                              </w:rPr>
                              <w:t>Additional records identified through other sources</w:t>
                            </w:r>
                            <w:r w:rsidRPr="00691C4D">
                              <w:rPr>
                                <w:rFonts w:cs="Times New Roman"/>
                              </w:rPr>
                              <w:br/>
                              <w:t>(n = 0)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3D665AE" id="Rectangle 48" o:spid="_x0000_s1048" style="position:absolute;margin-left:229.6pt;margin-top:13.25pt;width:175.5pt;height:74.4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">
                <v:textbox inset=",7.2pt,,7.2pt">
                  <w:txbxContent>
                    <w:p w14:paraId="0E527B23" w14:textId="77777777" w:rsidR="00F4123A" w:rsidRPr="00691C4D" w:rsidRDefault="00F4123A" w:rsidP="008A7464">
                      <w:pPr>
                        <w:jc w:val="center"/>
                        <w:rPr>
                          <w:rFonts w:cs="Times New Roman"/>
                          <w:lang w:val="en"/>
                        </w:rPr>
                      </w:pPr>
                      <w:r w:rsidRPr="00691C4D">
                        <w:rPr>
                          <w:rFonts w:cs="Times New Roman"/>
                        </w:rPr>
                        <w:t>Additional records identified through other sources</w:t>
                      </w:r>
                      <w:r w:rsidRPr="00691C4D">
                        <w:rPr>
                          <w:rFonts w:cs="Times New Roman"/>
                        </w:rPr>
                        <w:br/>
                        <w:t>(n = 0)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727604F" wp14:editId="7CA6818D">
                <wp:simplePos x="0" y="0"/>
                <wp:positionH relativeFrom="column">
                  <wp:posOffset>345057</wp:posOffset>
                </wp:positionH>
                <wp:positionV relativeFrom="paragraph">
                  <wp:posOffset>159804</wp:posOffset>
                </wp:positionV>
                <wp:extent cx="2228850" cy="950511"/>
                <wp:effectExtent l="0" t="0" r="19050" b="21590"/>
                <wp:wrapNone/>
                <wp:docPr id="43" name="Rectangle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28850" cy="95051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478447" w14:textId="77777777" w:rsidR="00F4123A" w:rsidRPr="00691C4D" w:rsidRDefault="00F4123A" w:rsidP="008A7464">
                            <w:pPr>
                              <w:jc w:val="center"/>
                              <w:rPr>
                                <w:rFonts w:cs="Times New Roman"/>
                                <w:lang w:val="en"/>
                              </w:rPr>
                            </w:pPr>
                            <w:r w:rsidRPr="00691C4D">
                              <w:rPr>
                                <w:rFonts w:cs="Times New Roman"/>
                              </w:rPr>
                              <w:t>Records identified through database searching</w:t>
                            </w:r>
                            <w:r w:rsidRPr="00691C4D">
                              <w:rPr>
                                <w:rFonts w:cs="Times New Roman"/>
                              </w:rPr>
                              <w:br/>
                              <w:t>(n = 125)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727604F" id="Rectangle 43" o:spid="_x0000_s1049" style="position:absolute;margin-left:27.15pt;margin-top:12.6pt;width:175.5pt;height:74.8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">
                <v:textbox inset=",7.2pt,,7.2pt">
                  <w:txbxContent>
                    <w:p w14:paraId="03478447" w14:textId="77777777" w:rsidR="00F4123A" w:rsidRPr="00691C4D" w:rsidRDefault="00F4123A" w:rsidP="008A7464">
                      <w:pPr>
                        <w:jc w:val="center"/>
                        <w:rPr>
                          <w:rFonts w:cs="Times New Roman"/>
                          <w:lang w:val="en"/>
                        </w:rPr>
                      </w:pPr>
                      <w:r w:rsidRPr="00691C4D">
                        <w:rPr>
                          <w:rFonts w:cs="Times New Roman"/>
                        </w:rPr>
                        <w:t>Records identified through database searching</w:t>
                      </w:r>
                      <w:r w:rsidRPr="00691C4D">
                        <w:rPr>
                          <w:rFonts w:cs="Times New Roman"/>
                        </w:rPr>
                        <w:br/>
                        <w:t>(n = 125)</w:t>
                      </w:r>
                    </w:p>
                  </w:txbxContent>
                </v:textbox>
              </v:rect>
            </w:pict>
          </mc:Fallback>
        </mc:AlternateContent>
      </w:r>
    </w:p>
    <w:p w14:paraId="5979BA1C" w14:textId="77777777" w:rsidR="002F0133" w:rsidRDefault="002F0133" w:rsidP="008A7464">
      <w:pPr>
        <w:rPr>
          <w:rFonts w:cs="Times New Roman"/>
          <w:color w:val="000000" w:themeColor="text1"/>
          <w:szCs w:val="24"/>
        </w:rPr>
      </w:pPr>
    </w:p>
    <w:p w14:paraId="2DE5B8FD" w14:textId="77777777" w:rsidR="002F0133" w:rsidRDefault="002F0133" w:rsidP="008A7464">
      <w:pPr>
        <w:rPr>
          <w:rFonts w:cs="Times New Roman"/>
          <w:color w:val="000000" w:themeColor="text1"/>
          <w:szCs w:val="24"/>
        </w:rPr>
      </w:pPr>
    </w:p>
    <w:p w14:paraId="60F67C34" w14:textId="77777777" w:rsidR="002F0133" w:rsidRDefault="002F0133" w:rsidP="008A7464">
      <w:pPr>
        <w:rPr>
          <w:rFonts w:cs="Times New Roman"/>
          <w:color w:val="000000" w:themeColor="text1"/>
          <w:szCs w:val="24"/>
        </w:rPr>
      </w:pPr>
    </w:p>
    <w:p w14:paraId="6B07BCDE" w14:textId="77777777" w:rsidR="002F0133" w:rsidRDefault="002F0133" w:rsidP="008A7464">
      <w:pPr>
        <w:rPr>
          <w:rFonts w:cs="Times New Roman"/>
          <w:b/>
          <w:color w:val="000000" w:themeColor="text1"/>
          <w:szCs w:val="24"/>
          <w:highlight w:val="yellow"/>
        </w:rPr>
      </w:pPr>
      <w:r w:rsidRPr="00691C4D">
        <w:rPr>
          <w:noProof/>
          <w:szCs w:val="24"/>
          <w:highlight w:val="yellow"/>
          <w:lang w:val="en-GB" w:eastAsia="en-GB" w:bidi="ar-SA"/>
        </w:rPr>
        <mc:AlternateContent>
          <mc:Choice Requires="wps">
            <w:drawing>
              <wp:anchor distT="36576" distB="36576" distL="36576" distR="36576" simplePos="0" relativeHeight="251674624" behindDoc="0" locked="0" layoutInCell="1" allowOverlap="1" wp14:anchorId="1AC4E9AC" wp14:editId="0F45313F">
                <wp:simplePos x="0" y="0"/>
                <wp:positionH relativeFrom="column">
                  <wp:posOffset>2743200</wp:posOffset>
                </wp:positionH>
                <wp:positionV relativeFrom="paragraph">
                  <wp:posOffset>2287905</wp:posOffset>
                </wp:positionV>
                <wp:extent cx="0" cy="342900"/>
                <wp:effectExtent l="76200" t="0" r="76200" b="57150"/>
                <wp:wrapNone/>
                <wp:docPr id="53" name="Straight Arrow Connector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429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CCCCCC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FEA895" id="Straight Arrow Connector 53" o:spid="_x0000_s1026" type="#_x0000_t32" style="position:absolute;margin-left:3in;margin-top:180.15pt;width:0;height:27pt;z-index:251674624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">
                <v:stroke endarrow="block"/>
                <v:shadow color="#ccc"/>
              </v:shape>
            </w:pict>
          </mc:Fallback>
        </mc:AlternateContent>
      </w:r>
      <w:r w:rsidRPr="00691C4D">
        <w:rPr>
          <w:noProof/>
          <w:szCs w:val="24"/>
          <w:highlight w:val="yellow"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C7EF57B" wp14:editId="5D9C6758">
                <wp:simplePos x="0" y="0"/>
                <wp:positionH relativeFrom="column">
                  <wp:posOffset>1685925</wp:posOffset>
                </wp:positionH>
                <wp:positionV relativeFrom="paragraph">
                  <wp:posOffset>1647825</wp:posOffset>
                </wp:positionV>
                <wp:extent cx="1889125" cy="657225"/>
                <wp:effectExtent l="0" t="0" r="15875" b="28575"/>
                <wp:wrapNone/>
                <wp:docPr id="54" name="Rectangl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89125" cy="657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04FD02" w14:textId="77777777" w:rsidR="00F4123A" w:rsidRPr="00691C4D" w:rsidRDefault="00F4123A" w:rsidP="008A7464">
                            <w:pPr>
                              <w:jc w:val="center"/>
                              <w:rPr>
                                <w:rFonts w:cs="Times New Roman"/>
                                <w:lang w:val="en"/>
                              </w:rPr>
                            </w:pPr>
                            <w:r w:rsidRPr="00691C4D">
                              <w:rPr>
                                <w:rFonts w:cs="Times New Roman"/>
                              </w:rPr>
                              <w:t>Records screened</w:t>
                            </w:r>
                            <w:r w:rsidRPr="00691C4D">
                              <w:rPr>
                                <w:rFonts w:cs="Times New Roman"/>
                              </w:rPr>
                              <w:br/>
                              <w:t>(n = 125)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C7EF57B" id="Rectangle 54" o:spid="_x0000_s1050" style="position:absolute;margin-left:132.75pt;margin-top:129.75pt;width:148.75pt;height:51.7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">
                <v:textbox inset=",7.2pt,,7.2pt">
                  <w:txbxContent>
                    <w:p w14:paraId="4604FD02" w14:textId="77777777" w:rsidR="00F4123A" w:rsidRPr="00691C4D" w:rsidRDefault="00F4123A" w:rsidP="008A7464">
                      <w:pPr>
                        <w:jc w:val="center"/>
                        <w:rPr>
                          <w:rFonts w:cs="Times New Roman"/>
                          <w:lang w:val="en"/>
                        </w:rPr>
                      </w:pPr>
                      <w:r w:rsidRPr="00691C4D">
                        <w:rPr>
                          <w:rFonts w:cs="Times New Roman"/>
                        </w:rPr>
                        <w:t>Records screened</w:t>
                      </w:r>
                      <w:r w:rsidRPr="00691C4D">
                        <w:rPr>
                          <w:rFonts w:cs="Times New Roman"/>
                        </w:rPr>
                        <w:br/>
                        <w:t>(n = 125)</w:t>
                      </w:r>
                    </w:p>
                  </w:txbxContent>
                </v:textbox>
              </v:rect>
            </w:pict>
          </mc:Fallback>
        </mc:AlternateContent>
      </w:r>
      <w:r w:rsidRPr="00691C4D">
        <w:rPr>
          <w:noProof/>
          <w:szCs w:val="24"/>
          <w:highlight w:val="yellow"/>
          <w:lang w:val="en-GB" w:eastAsia="en-GB" w:bidi="ar-SA"/>
        </w:rPr>
        <mc:AlternateContent>
          <mc:Choice Requires="wps">
            <w:drawing>
              <wp:anchor distT="36576" distB="36576" distL="36576" distR="36576" simplePos="0" relativeHeight="251673600" behindDoc="0" locked="0" layoutInCell="1" allowOverlap="1" wp14:anchorId="543577F4" wp14:editId="2247B571">
                <wp:simplePos x="0" y="0"/>
                <wp:positionH relativeFrom="column">
                  <wp:posOffset>2743200</wp:posOffset>
                </wp:positionH>
                <wp:positionV relativeFrom="paragraph">
                  <wp:posOffset>1179195</wp:posOffset>
                </wp:positionV>
                <wp:extent cx="0" cy="457200"/>
                <wp:effectExtent l="76200" t="0" r="57150" b="57150"/>
                <wp:wrapNone/>
                <wp:docPr id="52" name="Straight Arrow Connector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72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CCCCCC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0C839E" id="Straight Arrow Connector 52" o:spid="_x0000_s1026" type="#_x0000_t32" style="position:absolute;margin-left:3in;margin-top:92.85pt;width:0;height:36pt;z-index:251673600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">
                <v:stroke endarrow="block"/>
                <v:shadow color="#ccc"/>
              </v:shape>
            </w:pict>
          </mc:Fallback>
        </mc:AlternateContent>
      </w:r>
      <w:r>
        <w:rPr>
          <w:noProof/>
          <w:szCs w:val="24"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340875CF" wp14:editId="439C6429">
                <wp:simplePos x="0" y="0"/>
                <wp:positionH relativeFrom="column">
                  <wp:posOffset>57150</wp:posOffset>
                </wp:positionH>
                <wp:positionV relativeFrom="paragraph">
                  <wp:posOffset>6682740</wp:posOffset>
                </wp:positionV>
                <wp:extent cx="6110605" cy="314325"/>
                <wp:effectExtent l="0" t="0" r="4445" b="9525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10605" cy="3143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5C1A737" w14:textId="0773DB92" w:rsidR="00F87712" w:rsidRPr="0075482D" w:rsidRDefault="00F4123A" w:rsidP="00F87712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B14605">
                              <w:t xml:space="preserve">Figure </w:t>
                            </w:r>
                            <w:r>
                              <w:t xml:space="preserve">19  </w:t>
                            </w:r>
                            <w:r w:rsidRPr="00691C4D">
                              <w:t>PRISMA flow chart for review of cost-effectiveness studies</w:t>
                            </w:r>
                            <w:r w:rsidR="00F87712">
                              <w:t>.</w:t>
                            </w:r>
                            <w:r w:rsidR="00F87712" w:rsidRPr="00F87712">
                              <w:rPr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F87712" w:rsidRPr="0075482D">
                              <w:rPr>
                                <w:sz w:val="20"/>
                                <w:szCs w:val="20"/>
                              </w:rPr>
                              <w:t>CA: Conference Abstract; EE: Economic Evaluation</w:t>
                            </w:r>
                          </w:p>
                          <w:p w14:paraId="4C5E1513" w14:textId="5138E117" w:rsidR="00F4123A" w:rsidRDefault="00F4123A" w:rsidP="008A7464">
                            <w:pPr>
                              <w:pStyle w:val="Heading2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0875CF" id="Text Box 23" o:spid="_x0000_s1051" type="#_x0000_t202" style="position:absolute;margin-left:4.5pt;margin-top:526.2pt;width:481.15pt;height:24.75pt;z-index:2516838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" fillcolor="white [3201]" stroked="f" strokeweight=".5pt">
                <v:textbox>
                  <w:txbxContent>
                    <w:p w14:paraId="65C1A737" w14:textId="0773DB92" w:rsidR="00F87712" w:rsidRPr="0075482D" w:rsidRDefault="00F4123A" w:rsidP="00F87712">
                      <w:pPr>
                        <w:rPr>
                          <w:sz w:val="20"/>
                          <w:szCs w:val="20"/>
                        </w:rPr>
                      </w:pPr>
                      <w:r w:rsidRPr="00B14605">
                        <w:t xml:space="preserve">Figure </w:t>
                      </w:r>
                      <w:r>
                        <w:t xml:space="preserve">19  </w:t>
                      </w:r>
                      <w:r w:rsidRPr="00691C4D">
                        <w:t>PRISMA flow chart for review of cost-effectiveness studies</w:t>
                      </w:r>
                      <w:r w:rsidR="00F87712">
                        <w:t>.</w:t>
                      </w:r>
                      <w:r w:rsidR="00F87712" w:rsidRPr="00F87712">
                        <w:rPr>
                          <w:sz w:val="20"/>
                          <w:szCs w:val="20"/>
                        </w:rPr>
                        <w:t xml:space="preserve"> </w:t>
                      </w:r>
                      <w:r w:rsidR="00F87712" w:rsidRPr="0075482D">
                        <w:rPr>
                          <w:sz w:val="20"/>
                          <w:szCs w:val="20"/>
                        </w:rPr>
                        <w:t>CA: Conference Abstract; EE: Economic Evaluation</w:t>
                      </w:r>
                    </w:p>
                    <w:p w14:paraId="4C5E1513" w14:textId="5138E117" w:rsidR="00F4123A" w:rsidRDefault="00F4123A" w:rsidP="008A7464">
                      <w:pPr>
                        <w:pStyle w:val="Heading2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szCs w:val="24"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61BB4A31" wp14:editId="691A16B6">
                <wp:simplePos x="0" y="0"/>
                <wp:positionH relativeFrom="column">
                  <wp:posOffset>1696241</wp:posOffset>
                </wp:positionH>
                <wp:positionV relativeFrom="paragraph">
                  <wp:posOffset>3898134</wp:posOffset>
                </wp:positionV>
                <wp:extent cx="1876425" cy="885825"/>
                <wp:effectExtent l="0" t="0" r="28575" b="28575"/>
                <wp:wrapNone/>
                <wp:docPr id="58" name="Rectangl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76425" cy="885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DC2F5E" w14:textId="77777777" w:rsidR="00F4123A" w:rsidRPr="00691C4D" w:rsidRDefault="00F4123A" w:rsidP="008A7464">
                            <w:pPr>
                              <w:jc w:val="center"/>
                              <w:rPr>
                                <w:rFonts w:cs="Times New Roman"/>
                                <w:lang w:val="en"/>
                              </w:rPr>
                            </w:pPr>
                            <w:r w:rsidRPr="00691C4D">
                              <w:rPr>
                                <w:rFonts w:cs="Times New Roman"/>
                              </w:rPr>
                              <w:t>Studies included in narrative synthesis</w:t>
                            </w:r>
                            <w:r w:rsidRPr="00691C4D">
                              <w:rPr>
                                <w:rFonts w:cs="Times New Roman"/>
                              </w:rPr>
                              <w:br/>
                              <w:t xml:space="preserve">(n = </w:t>
                            </w:r>
                            <w:r>
                              <w:rPr>
                                <w:rFonts w:cs="Times New Roman"/>
                              </w:rPr>
                              <w:t>4</w:t>
                            </w:r>
                            <w:r w:rsidRPr="00691C4D">
                              <w:rPr>
                                <w:rFonts w:cs="Times New Roman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1BB4A31" id="Rectangle 58" o:spid="_x0000_s1052" style="position:absolute;margin-left:133.55pt;margin-top:306.95pt;width:147.75pt;height:69.7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">
                <v:textbox inset=",7.2pt,,7.2pt">
                  <w:txbxContent>
                    <w:p w14:paraId="5ADC2F5E" w14:textId="77777777" w:rsidR="00F4123A" w:rsidRPr="00691C4D" w:rsidRDefault="00F4123A" w:rsidP="008A7464">
                      <w:pPr>
                        <w:jc w:val="center"/>
                        <w:rPr>
                          <w:rFonts w:cs="Times New Roman"/>
                          <w:lang w:val="en"/>
                        </w:rPr>
                      </w:pPr>
                      <w:r w:rsidRPr="00691C4D">
                        <w:rPr>
                          <w:rFonts w:cs="Times New Roman"/>
                        </w:rPr>
                        <w:t>Studies included in narrative synthesis</w:t>
                      </w:r>
                      <w:r w:rsidRPr="00691C4D">
                        <w:rPr>
                          <w:rFonts w:cs="Times New Roman"/>
                        </w:rPr>
                        <w:br/>
                        <w:t xml:space="preserve">(n = </w:t>
                      </w:r>
                      <w:r>
                        <w:rPr>
                          <w:rFonts w:cs="Times New Roman"/>
                        </w:rPr>
                        <w:t>4</w:t>
                      </w:r>
                      <w:r w:rsidRPr="00691C4D">
                        <w:rPr>
                          <w:rFonts w:cs="Times New Roman"/>
                        </w:rPr>
                        <w:t>)</w:t>
                      </w:r>
                    </w:p>
                  </w:txbxContent>
                </v:textbox>
              </v:rect>
            </w:pict>
          </mc:Fallback>
        </mc:AlternateContent>
      </w:r>
      <w:r w:rsidRPr="00691C4D">
        <w:rPr>
          <w:noProof/>
          <w:szCs w:val="24"/>
          <w:highlight w:val="yellow"/>
          <w:lang w:val="en-GB" w:eastAsia="en-GB" w:bidi="ar-SA"/>
        </w:rPr>
        <mc:AlternateContent>
          <mc:Choice Requires="wps">
            <w:drawing>
              <wp:anchor distT="36576" distB="36576" distL="36576" distR="36576" simplePos="0" relativeHeight="251676672" behindDoc="0" locked="0" layoutInCell="1" allowOverlap="1" wp14:anchorId="28E626F3" wp14:editId="20710229">
                <wp:simplePos x="0" y="0"/>
                <wp:positionH relativeFrom="column">
                  <wp:posOffset>2691442</wp:posOffset>
                </wp:positionH>
                <wp:positionV relativeFrom="paragraph">
                  <wp:posOffset>4659989</wp:posOffset>
                </wp:positionV>
                <wp:extent cx="0" cy="342900"/>
                <wp:effectExtent l="57150" t="9525" r="57150" b="19050"/>
                <wp:wrapNone/>
                <wp:docPr id="60" name="Straight Arrow Connector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429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CCCCCC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546390" id="Straight Arrow Connector 60" o:spid="_x0000_s1026" type="#_x0000_t32" style="position:absolute;margin-left:211.9pt;margin-top:366.95pt;width:0;height:27pt;z-index:251676672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">
                <v:stroke endarrow="block"/>
                <v:shadow color="#ccc"/>
              </v:shape>
            </w:pict>
          </mc:Fallback>
        </mc:AlternateContent>
      </w:r>
      <w:r w:rsidRPr="00691C4D">
        <w:rPr>
          <w:noProof/>
          <w:szCs w:val="24"/>
          <w:highlight w:val="yellow"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A6C961E" wp14:editId="22C7D1B8">
                <wp:simplePos x="0" y="0"/>
                <wp:positionH relativeFrom="column">
                  <wp:posOffset>1724025</wp:posOffset>
                </wp:positionH>
                <wp:positionV relativeFrom="paragraph">
                  <wp:posOffset>5016752</wp:posOffset>
                </wp:positionV>
                <wp:extent cx="1876425" cy="1228725"/>
                <wp:effectExtent l="0" t="0" r="28575" b="28575"/>
                <wp:wrapNone/>
                <wp:docPr id="59" name="Rectangl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76425" cy="12287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A59F1F5" w14:textId="77777777" w:rsidR="00F4123A" w:rsidRPr="00691C4D" w:rsidRDefault="00F4123A" w:rsidP="008A7464">
                            <w:pPr>
                              <w:jc w:val="center"/>
                              <w:rPr>
                                <w:rFonts w:cs="Times New Roman"/>
                                <w:lang w:val="en"/>
                              </w:rPr>
                            </w:pPr>
                            <w:r w:rsidRPr="00691C4D">
                              <w:rPr>
                                <w:rFonts w:cs="Times New Roman"/>
                              </w:rPr>
                              <w:t>Studies included in quantitative synthesis (meta-analysis)</w:t>
                            </w:r>
                            <w:r w:rsidRPr="00691C4D">
                              <w:rPr>
                                <w:rFonts w:cs="Times New Roman"/>
                              </w:rPr>
                              <w:br/>
                              <w:t>(n = 0)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6C961E" id="Rectangle 59" o:spid="_x0000_s1053" style="position:absolute;margin-left:135.75pt;margin-top:395pt;width:147.75pt;height:96.7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">
                <v:textbox inset=",7.2pt,,7.2pt">
                  <w:txbxContent>
                    <w:p w14:paraId="6A59F1F5" w14:textId="77777777" w:rsidR="00F4123A" w:rsidRPr="00691C4D" w:rsidRDefault="00F4123A" w:rsidP="008A7464">
                      <w:pPr>
                        <w:jc w:val="center"/>
                        <w:rPr>
                          <w:rFonts w:cs="Times New Roman"/>
                          <w:lang w:val="en"/>
                        </w:rPr>
                      </w:pPr>
                      <w:r w:rsidRPr="00691C4D">
                        <w:rPr>
                          <w:rFonts w:cs="Times New Roman"/>
                        </w:rPr>
                        <w:t>Studies included in quantitative synthesis (meta-analysis)</w:t>
                      </w:r>
                      <w:r w:rsidRPr="00691C4D">
                        <w:rPr>
                          <w:rFonts w:cs="Times New Roman"/>
                        </w:rPr>
                        <w:br/>
                        <w:t>(n = 0)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szCs w:val="24"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6C54AFF" wp14:editId="39DAF998">
                <wp:simplePos x="0" y="0"/>
                <wp:positionH relativeFrom="column">
                  <wp:posOffset>1699404</wp:posOffset>
                </wp:positionH>
                <wp:positionV relativeFrom="paragraph">
                  <wp:posOffset>2636448</wp:posOffset>
                </wp:positionV>
                <wp:extent cx="1905000" cy="905774"/>
                <wp:effectExtent l="0" t="0" r="19050" b="27940"/>
                <wp:wrapNone/>
                <wp:docPr id="56" name="Rectangl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05000" cy="90577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BCB839" w14:textId="77777777" w:rsidR="00F4123A" w:rsidRPr="00691C4D" w:rsidRDefault="00F4123A" w:rsidP="008A7464">
                            <w:pPr>
                              <w:jc w:val="center"/>
                              <w:rPr>
                                <w:rFonts w:cs="Times New Roman"/>
                                <w:lang w:val="en"/>
                              </w:rPr>
                            </w:pPr>
                            <w:r w:rsidRPr="00691C4D">
                              <w:rPr>
                                <w:rFonts w:cs="Times New Roman"/>
                              </w:rPr>
                              <w:t>Full-text articles assessed for eligibility</w:t>
                            </w:r>
                            <w:r w:rsidRPr="00691C4D">
                              <w:rPr>
                                <w:rFonts w:cs="Times New Roman"/>
                              </w:rPr>
                              <w:br/>
                              <w:t>(n = 26)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6C54AFF" id="Rectangle 56" o:spid="_x0000_s1054" style="position:absolute;margin-left:133.8pt;margin-top:207.6pt;width:150pt;height:71.3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">
                <v:textbox inset=",7.2pt,,7.2pt">
                  <w:txbxContent>
                    <w:p w14:paraId="13BCB839" w14:textId="77777777" w:rsidR="00F4123A" w:rsidRPr="00691C4D" w:rsidRDefault="00F4123A" w:rsidP="008A7464">
                      <w:pPr>
                        <w:jc w:val="center"/>
                        <w:rPr>
                          <w:rFonts w:cs="Times New Roman"/>
                          <w:lang w:val="en"/>
                        </w:rPr>
                      </w:pPr>
                      <w:r w:rsidRPr="00691C4D">
                        <w:rPr>
                          <w:rFonts w:cs="Times New Roman"/>
                        </w:rPr>
                        <w:t>Full-text articles assessed for eligibility</w:t>
                      </w:r>
                      <w:r w:rsidRPr="00691C4D">
                        <w:rPr>
                          <w:rFonts w:cs="Times New Roman"/>
                        </w:rPr>
                        <w:br/>
                        <w:t>(n = 26)</w:t>
                      </w:r>
                    </w:p>
                  </w:txbxContent>
                </v:textbox>
              </v:rect>
            </w:pict>
          </mc:Fallback>
        </mc:AlternateContent>
      </w:r>
      <w:r w:rsidRPr="00691C4D">
        <w:rPr>
          <w:noProof/>
          <w:szCs w:val="24"/>
          <w:highlight w:val="yellow"/>
          <w:lang w:val="en-GB" w:eastAsia="en-GB" w:bidi="ar-SA"/>
        </w:rPr>
        <mc:AlternateContent>
          <mc:Choice Requires="wps">
            <w:drawing>
              <wp:anchor distT="36576" distB="36576" distL="36576" distR="36576" simplePos="0" relativeHeight="251675648" behindDoc="0" locked="0" layoutInCell="1" allowOverlap="1" wp14:anchorId="20A617B5" wp14:editId="1EE84C47">
                <wp:simplePos x="0" y="0"/>
                <wp:positionH relativeFrom="column">
                  <wp:posOffset>2708694</wp:posOffset>
                </wp:positionH>
                <wp:positionV relativeFrom="paragraph">
                  <wp:posOffset>3553652</wp:posOffset>
                </wp:positionV>
                <wp:extent cx="0" cy="342900"/>
                <wp:effectExtent l="57150" t="9525" r="57150" b="19050"/>
                <wp:wrapNone/>
                <wp:docPr id="57" name="Straight Arrow Connector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429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CCCCCC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21F421" id="Straight Arrow Connector 57" o:spid="_x0000_s1026" type="#_x0000_t32" style="position:absolute;margin-left:213.3pt;margin-top:279.8pt;width:0;height:27pt;z-index:251675648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">
                <v:stroke endarrow="block"/>
                <v:shadow color="#ccc"/>
              </v:shape>
            </w:pict>
          </mc:Fallback>
        </mc:AlternateContent>
      </w:r>
      <w:r w:rsidRPr="00691C4D">
        <w:rPr>
          <w:noProof/>
          <w:szCs w:val="24"/>
          <w:highlight w:val="yellow"/>
          <w:lang w:val="en-GB" w:eastAsia="en-GB" w:bidi="ar-SA"/>
        </w:rPr>
        <mc:AlternateContent>
          <mc:Choice Requires="wps">
            <w:drawing>
              <wp:anchor distT="36576" distB="36576" distL="36576" distR="36576" simplePos="0" relativeHeight="251678720" behindDoc="0" locked="0" layoutInCell="1" allowOverlap="1" wp14:anchorId="50C30B3F" wp14:editId="6593465A">
                <wp:simplePos x="0" y="0"/>
                <wp:positionH relativeFrom="column">
                  <wp:posOffset>3588385</wp:posOffset>
                </wp:positionH>
                <wp:positionV relativeFrom="paragraph">
                  <wp:posOffset>3117850</wp:posOffset>
                </wp:positionV>
                <wp:extent cx="532130" cy="3810"/>
                <wp:effectExtent l="0" t="76200" r="20320" b="91440"/>
                <wp:wrapNone/>
                <wp:docPr id="63" name="Straight Arrow Connector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532130" cy="381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CCCCCC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E7B26A8" id="Straight Arrow Connector 63" o:spid="_x0000_s1026" type="#_x0000_t32" style="position:absolute;margin-left:282.55pt;margin-top:245.5pt;width:41.9pt;height:.3pt;flip:y;z-index:251678720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">
                <v:stroke endarrow="block"/>
                <v:shadow color="#ccc"/>
              </v:shape>
            </w:pict>
          </mc:Fallback>
        </mc:AlternateContent>
      </w:r>
      <w:r w:rsidRPr="00691C4D">
        <w:rPr>
          <w:noProof/>
          <w:szCs w:val="24"/>
          <w:highlight w:val="yellow"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DFEDC0F" wp14:editId="154D24D6">
                <wp:simplePos x="0" y="0"/>
                <wp:positionH relativeFrom="column">
                  <wp:posOffset>4229100</wp:posOffset>
                </wp:positionH>
                <wp:positionV relativeFrom="paragraph">
                  <wp:posOffset>1666874</wp:posOffset>
                </wp:positionV>
                <wp:extent cx="1938655" cy="638175"/>
                <wp:effectExtent l="0" t="0" r="23495" b="28575"/>
                <wp:wrapNone/>
                <wp:docPr id="61" name="Rectangle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38655" cy="638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5FD69C" w14:textId="77777777" w:rsidR="00F4123A" w:rsidRPr="00691C4D" w:rsidRDefault="00F4123A" w:rsidP="008A7464">
                            <w:pPr>
                              <w:jc w:val="center"/>
                              <w:rPr>
                                <w:rFonts w:cs="Times New Roman"/>
                                <w:lang w:val="en"/>
                              </w:rPr>
                            </w:pPr>
                            <w:r w:rsidRPr="00691C4D">
                              <w:rPr>
                                <w:rFonts w:cs="Times New Roman"/>
                              </w:rPr>
                              <w:t>Records excluded</w:t>
                            </w:r>
                            <w:r w:rsidRPr="00691C4D">
                              <w:rPr>
                                <w:rFonts w:cs="Times New Roman"/>
                              </w:rPr>
                              <w:br/>
                              <w:t>(n = 99)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DFEDC0F" id="Rectangle 61" o:spid="_x0000_s1055" style="position:absolute;margin-left:333pt;margin-top:131.25pt;width:152.65pt;height:50.2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">
                <v:textbox inset=",7.2pt,,7.2pt">
                  <w:txbxContent>
                    <w:p w14:paraId="345FD69C" w14:textId="77777777" w:rsidR="00F4123A" w:rsidRPr="00691C4D" w:rsidRDefault="00F4123A" w:rsidP="008A7464">
                      <w:pPr>
                        <w:jc w:val="center"/>
                        <w:rPr>
                          <w:rFonts w:cs="Times New Roman"/>
                          <w:lang w:val="en"/>
                        </w:rPr>
                      </w:pPr>
                      <w:r w:rsidRPr="00691C4D">
                        <w:rPr>
                          <w:rFonts w:cs="Times New Roman"/>
                        </w:rPr>
                        <w:t>Records excluded</w:t>
                      </w:r>
                      <w:r w:rsidRPr="00691C4D">
                        <w:rPr>
                          <w:rFonts w:cs="Times New Roman"/>
                        </w:rPr>
                        <w:br/>
                        <w:t>(n = 99)</w:t>
                      </w:r>
                    </w:p>
                  </w:txbxContent>
                </v:textbox>
              </v:rect>
            </w:pict>
          </mc:Fallback>
        </mc:AlternateContent>
      </w:r>
      <w:r w:rsidRPr="00691C4D">
        <w:rPr>
          <w:noProof/>
          <w:szCs w:val="24"/>
          <w:highlight w:val="yellow"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B8AE31C" wp14:editId="2A3779F2">
                <wp:simplePos x="0" y="0"/>
                <wp:positionH relativeFrom="column">
                  <wp:posOffset>1352550</wp:posOffset>
                </wp:positionH>
                <wp:positionV relativeFrom="paragraph">
                  <wp:posOffset>561340</wp:posOffset>
                </wp:positionV>
                <wp:extent cx="2771775" cy="676275"/>
                <wp:effectExtent l="0" t="0" r="28575" b="28575"/>
                <wp:wrapNone/>
                <wp:docPr id="49" name="Rectangl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71775" cy="676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F8D6901" w14:textId="77777777" w:rsidR="00F4123A" w:rsidRPr="00691C4D" w:rsidRDefault="00F4123A" w:rsidP="008A7464">
                            <w:pPr>
                              <w:jc w:val="center"/>
                              <w:rPr>
                                <w:rFonts w:cs="Times New Roman"/>
                                <w:lang w:val="en"/>
                              </w:rPr>
                            </w:pPr>
                            <w:r w:rsidRPr="00691C4D">
                              <w:rPr>
                                <w:rFonts w:cs="Times New Roman"/>
                              </w:rPr>
                              <w:t>Records after duplicates removed</w:t>
                            </w:r>
                            <w:r w:rsidRPr="00691C4D">
                              <w:rPr>
                                <w:rFonts w:cs="Times New Roman"/>
                              </w:rPr>
                              <w:br/>
                              <w:t>(n = 125)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8AE31C" id="Rectangle 49" o:spid="_x0000_s1056" style="position:absolute;margin-left:106.5pt;margin-top:44.2pt;width:218.25pt;height:53.2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">
                <v:textbox inset=",7.2pt,,7.2pt">
                  <w:txbxContent>
                    <w:p w14:paraId="5F8D6901" w14:textId="77777777" w:rsidR="00F4123A" w:rsidRPr="00691C4D" w:rsidRDefault="00F4123A" w:rsidP="008A7464">
                      <w:pPr>
                        <w:jc w:val="center"/>
                        <w:rPr>
                          <w:rFonts w:cs="Times New Roman"/>
                          <w:lang w:val="en"/>
                        </w:rPr>
                      </w:pPr>
                      <w:r w:rsidRPr="00691C4D">
                        <w:rPr>
                          <w:rFonts w:cs="Times New Roman"/>
                        </w:rPr>
                        <w:t>Records after duplicates removed</w:t>
                      </w:r>
                      <w:r w:rsidRPr="00691C4D">
                        <w:rPr>
                          <w:rFonts w:cs="Times New Roman"/>
                        </w:rPr>
                        <w:br/>
                        <w:t>(n = 125)</w:t>
                      </w:r>
                    </w:p>
                  </w:txbxContent>
                </v:textbox>
              </v:rect>
            </w:pict>
          </mc:Fallback>
        </mc:AlternateContent>
      </w:r>
      <w:r w:rsidRPr="00691C4D">
        <w:rPr>
          <w:noProof/>
          <w:szCs w:val="24"/>
          <w:highlight w:val="yellow"/>
          <w:lang w:val="en-GB" w:eastAsia="en-GB" w:bidi="ar-SA"/>
        </w:rPr>
        <mc:AlternateContent>
          <mc:Choice Requires="wps">
            <w:drawing>
              <wp:anchor distT="36576" distB="36576" distL="36576" distR="36576" simplePos="0" relativeHeight="251665408" behindDoc="0" locked="0" layoutInCell="1" allowOverlap="1" wp14:anchorId="2D4E0B69" wp14:editId="26189476">
                <wp:simplePos x="0" y="0"/>
                <wp:positionH relativeFrom="column">
                  <wp:posOffset>1600200</wp:posOffset>
                </wp:positionH>
                <wp:positionV relativeFrom="paragraph">
                  <wp:posOffset>19050</wp:posOffset>
                </wp:positionV>
                <wp:extent cx="0" cy="541020"/>
                <wp:effectExtent l="76200" t="0" r="57150" b="49530"/>
                <wp:wrapNone/>
                <wp:docPr id="50" name="Straight Arrow Connector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410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CCCCCC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0105FB" id="Straight Arrow Connector 50" o:spid="_x0000_s1026" type="#_x0000_t32" style="position:absolute;margin-left:126pt;margin-top:1.5pt;width:0;height:42.6pt;z-index:251665408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">
                <v:stroke endarrow="block"/>
                <v:shadow color="#ccc"/>
              </v:shape>
            </w:pict>
          </mc:Fallback>
        </mc:AlternateContent>
      </w:r>
      <w:r w:rsidRPr="00691C4D">
        <w:rPr>
          <w:noProof/>
          <w:szCs w:val="24"/>
          <w:highlight w:val="yellow"/>
          <w:lang w:val="en-GB" w:eastAsia="en-GB" w:bidi="ar-SA"/>
        </w:rPr>
        <mc:AlternateContent>
          <mc:Choice Requires="wps">
            <w:drawing>
              <wp:anchor distT="36576" distB="36576" distL="36576" distR="36576" simplePos="0" relativeHeight="251666432" behindDoc="0" locked="0" layoutInCell="1" allowOverlap="1" wp14:anchorId="18043A20" wp14:editId="7536AD7F">
                <wp:simplePos x="0" y="0"/>
                <wp:positionH relativeFrom="column">
                  <wp:posOffset>3886200</wp:posOffset>
                </wp:positionH>
                <wp:positionV relativeFrom="paragraph">
                  <wp:posOffset>19050</wp:posOffset>
                </wp:positionV>
                <wp:extent cx="0" cy="541020"/>
                <wp:effectExtent l="76200" t="0" r="57150" b="49530"/>
                <wp:wrapNone/>
                <wp:docPr id="51" name="Straight Arrow Connector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410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CCCCCC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AEE078" id="Straight Arrow Connector 51" o:spid="_x0000_s1026" type="#_x0000_t32" style="position:absolute;margin-left:306pt;margin-top:1.5pt;width:0;height:42.6pt;z-index:251666432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">
                <v:stroke endarrow="block"/>
                <v:shadow color="#ccc"/>
              </v:shape>
            </w:pict>
          </mc:Fallback>
        </mc:AlternateContent>
      </w:r>
    </w:p>
    <w:p w14:paraId="22E572A8" w14:textId="77777777" w:rsidR="002F0133" w:rsidRPr="00A93C85" w:rsidRDefault="002F0133" w:rsidP="008A7464">
      <w:pPr>
        <w:rPr>
          <w:rFonts w:cs="Times New Roman"/>
          <w:szCs w:val="24"/>
          <w:highlight w:val="yellow"/>
        </w:rPr>
      </w:pPr>
    </w:p>
    <w:p w14:paraId="576C60FC" w14:textId="77777777" w:rsidR="002F0133" w:rsidRPr="00A93C85" w:rsidRDefault="002F0133" w:rsidP="008A7464">
      <w:pPr>
        <w:rPr>
          <w:rFonts w:cs="Times New Roman"/>
          <w:szCs w:val="24"/>
          <w:highlight w:val="yellow"/>
        </w:rPr>
      </w:pPr>
    </w:p>
    <w:p w14:paraId="73D18819" w14:textId="77777777" w:rsidR="002F0133" w:rsidRPr="00A93C85" w:rsidRDefault="002F0133" w:rsidP="008A7464">
      <w:pPr>
        <w:rPr>
          <w:rFonts w:cs="Times New Roman"/>
          <w:szCs w:val="24"/>
          <w:highlight w:val="yellow"/>
        </w:rPr>
      </w:pPr>
    </w:p>
    <w:p w14:paraId="485F1E25" w14:textId="77777777" w:rsidR="002F0133" w:rsidRPr="00A93C85" w:rsidRDefault="002F0133" w:rsidP="008A7464">
      <w:pPr>
        <w:rPr>
          <w:rFonts w:cs="Times New Roman"/>
          <w:szCs w:val="24"/>
          <w:highlight w:val="yellow"/>
        </w:rPr>
      </w:pPr>
    </w:p>
    <w:p w14:paraId="04143D0C" w14:textId="77777777" w:rsidR="002F0133" w:rsidRPr="00A93C85" w:rsidRDefault="002F0133" w:rsidP="008A7464">
      <w:pPr>
        <w:rPr>
          <w:rFonts w:cs="Times New Roman"/>
          <w:szCs w:val="24"/>
          <w:highlight w:val="yellow"/>
        </w:rPr>
      </w:pPr>
    </w:p>
    <w:p w14:paraId="1776B367" w14:textId="77777777" w:rsidR="002F0133" w:rsidRPr="00A93C85" w:rsidRDefault="002F0133" w:rsidP="008A7464">
      <w:pPr>
        <w:rPr>
          <w:rFonts w:cs="Times New Roman"/>
          <w:szCs w:val="24"/>
          <w:highlight w:val="yellow"/>
        </w:rPr>
      </w:pPr>
    </w:p>
    <w:p w14:paraId="3FCD392E" w14:textId="77777777" w:rsidR="002F0133" w:rsidRPr="00A93C85" w:rsidRDefault="002F0133" w:rsidP="008A7464">
      <w:pPr>
        <w:rPr>
          <w:rFonts w:cs="Times New Roman"/>
          <w:szCs w:val="24"/>
          <w:highlight w:val="yellow"/>
        </w:rPr>
      </w:pPr>
    </w:p>
    <w:p w14:paraId="3F176D7B" w14:textId="77777777" w:rsidR="002F0133" w:rsidRPr="00A93C85" w:rsidRDefault="002F0133" w:rsidP="008A7464">
      <w:pPr>
        <w:rPr>
          <w:rFonts w:cs="Times New Roman"/>
          <w:szCs w:val="24"/>
          <w:highlight w:val="yellow"/>
        </w:rPr>
      </w:pPr>
    </w:p>
    <w:p w14:paraId="00CFE460" w14:textId="77777777" w:rsidR="002F0133" w:rsidRPr="00A93C85" w:rsidRDefault="002F0133" w:rsidP="008A7464">
      <w:pPr>
        <w:rPr>
          <w:rFonts w:cs="Times New Roman"/>
          <w:szCs w:val="24"/>
          <w:highlight w:val="yellow"/>
        </w:rPr>
      </w:pPr>
      <w:r>
        <w:rPr>
          <w:noProof/>
          <w:szCs w:val="24"/>
          <w:lang w:val="en-GB" w:eastAsia="en-GB" w:bidi="ar-SA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DAAD31A" wp14:editId="2D7170ED">
                <wp:simplePos x="0" y="0"/>
                <wp:positionH relativeFrom="column">
                  <wp:posOffset>4135755</wp:posOffset>
                </wp:positionH>
                <wp:positionV relativeFrom="paragraph">
                  <wp:posOffset>81915</wp:posOffset>
                </wp:positionV>
                <wp:extent cx="2033905" cy="2819400"/>
                <wp:effectExtent l="0" t="0" r="23495" b="19050"/>
                <wp:wrapNone/>
                <wp:docPr id="62" name="Rectangl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3905" cy="2819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4595F86" w14:textId="77777777" w:rsidR="00F4123A" w:rsidRDefault="00F4123A" w:rsidP="008A7464">
                            <w:pPr>
                              <w:jc w:val="center"/>
                              <w:rPr>
                                <w:rFonts w:cs="Times New Roman"/>
                              </w:rPr>
                            </w:pPr>
                            <w:r w:rsidRPr="00691C4D">
                              <w:rPr>
                                <w:rFonts w:cs="Times New Roman"/>
                              </w:rPr>
                              <w:t>Full-text articles excluded</w:t>
                            </w:r>
                            <w:r>
                              <w:rPr>
                                <w:rFonts w:cs="Times New Roman"/>
                              </w:rPr>
                              <w:t xml:space="preserve"> </w:t>
                            </w:r>
                          </w:p>
                          <w:p w14:paraId="13B267C8" w14:textId="77777777" w:rsidR="00F4123A" w:rsidRPr="00691C4D" w:rsidRDefault="00F4123A" w:rsidP="008A7464">
                            <w:pPr>
                              <w:jc w:val="center"/>
                              <w:rPr>
                                <w:rFonts w:cs="Times New Roman"/>
                              </w:rPr>
                            </w:pPr>
                            <w:r w:rsidRPr="00691C4D">
                              <w:rPr>
                                <w:rFonts w:cs="Times New Roman"/>
                              </w:rPr>
                              <w:t>(n = 2</w:t>
                            </w:r>
                            <w:r>
                              <w:rPr>
                                <w:rFonts w:cs="Times New Roman"/>
                              </w:rPr>
                              <w:t>2</w:t>
                            </w:r>
                            <w:r w:rsidRPr="00691C4D">
                              <w:rPr>
                                <w:rFonts w:cs="Times New Roman"/>
                              </w:rPr>
                              <w:t>)</w:t>
                            </w:r>
                          </w:p>
                          <w:p w14:paraId="3E441DCD" w14:textId="77777777" w:rsidR="00F4123A" w:rsidRPr="00691C4D" w:rsidRDefault="00F4123A" w:rsidP="008A7464">
                            <w:pPr>
                              <w:jc w:val="center"/>
                              <w:rPr>
                                <w:rFonts w:cs="Times New Roman"/>
                              </w:rPr>
                            </w:pPr>
                            <w:r w:rsidRPr="00691C4D">
                              <w:rPr>
                                <w:rFonts w:cs="Times New Roman"/>
                              </w:rPr>
                              <w:t>Not E</w:t>
                            </w:r>
                            <w:r>
                              <w:rPr>
                                <w:rFonts w:cs="Times New Roman"/>
                              </w:rPr>
                              <w:t xml:space="preserve">conomic </w:t>
                            </w:r>
                            <w:r w:rsidRPr="00691C4D">
                              <w:rPr>
                                <w:rFonts w:cs="Times New Roman"/>
                              </w:rPr>
                              <w:t>E</w:t>
                            </w:r>
                            <w:r>
                              <w:rPr>
                                <w:rFonts w:cs="Times New Roman"/>
                              </w:rPr>
                              <w:t>valuation</w:t>
                            </w:r>
                            <w:r w:rsidRPr="00691C4D">
                              <w:rPr>
                                <w:rFonts w:cs="Times New Roman"/>
                              </w:rPr>
                              <w:t xml:space="preserve"> (n=1</w:t>
                            </w:r>
                            <w:r>
                              <w:rPr>
                                <w:rFonts w:cs="Times New Roman"/>
                              </w:rPr>
                              <w:t>3</w:t>
                            </w:r>
                            <w:r w:rsidRPr="00691C4D">
                              <w:rPr>
                                <w:rFonts w:cs="Times New Roman"/>
                              </w:rPr>
                              <w:t>)</w:t>
                            </w:r>
                          </w:p>
                          <w:p w14:paraId="56381983" w14:textId="77777777" w:rsidR="00F4123A" w:rsidRPr="00691C4D" w:rsidRDefault="00F4123A" w:rsidP="008A7464">
                            <w:pPr>
                              <w:jc w:val="center"/>
                              <w:rPr>
                                <w:rFonts w:cs="Times New Roman"/>
                              </w:rPr>
                            </w:pPr>
                            <w:r w:rsidRPr="00691C4D">
                              <w:rPr>
                                <w:rFonts w:cs="Times New Roman"/>
                              </w:rPr>
                              <w:t>Not relevant test (N=2)</w:t>
                            </w:r>
                          </w:p>
                          <w:p w14:paraId="4137A0D7" w14:textId="77777777" w:rsidR="00F4123A" w:rsidRPr="00691C4D" w:rsidRDefault="00F4123A" w:rsidP="008A7464">
                            <w:pPr>
                              <w:jc w:val="center"/>
                              <w:rPr>
                                <w:rFonts w:cs="Times New Roman"/>
                              </w:rPr>
                            </w:pPr>
                            <w:r w:rsidRPr="00691C4D">
                              <w:rPr>
                                <w:rFonts w:cs="Times New Roman"/>
                              </w:rPr>
                              <w:t>C</w:t>
                            </w:r>
                            <w:r>
                              <w:rPr>
                                <w:rFonts w:cs="Times New Roman"/>
                              </w:rPr>
                              <w:t>onference abstract</w:t>
                            </w:r>
                            <w:r w:rsidRPr="00691C4D">
                              <w:rPr>
                                <w:rFonts w:cs="Times New Roman"/>
                              </w:rPr>
                              <w:t xml:space="preserve"> of an included study (N=1)</w:t>
                            </w:r>
                          </w:p>
                          <w:p w14:paraId="0E222150" w14:textId="77777777" w:rsidR="00F4123A" w:rsidRDefault="00F4123A" w:rsidP="008A7464">
                            <w:pPr>
                              <w:jc w:val="center"/>
                              <w:rPr>
                                <w:rFonts w:cs="Times New Roman"/>
                              </w:rPr>
                            </w:pPr>
                            <w:r w:rsidRPr="00691C4D">
                              <w:rPr>
                                <w:rFonts w:cs="Times New Roman"/>
                              </w:rPr>
                              <w:t>C</w:t>
                            </w:r>
                            <w:r>
                              <w:rPr>
                                <w:rFonts w:cs="Times New Roman"/>
                              </w:rPr>
                              <w:t>onference abstract</w:t>
                            </w:r>
                            <w:r w:rsidRPr="00691C4D">
                              <w:rPr>
                                <w:rFonts w:cs="Times New Roman"/>
                              </w:rPr>
                              <w:t xml:space="preserve"> with insufficient data </w:t>
                            </w:r>
                            <w:r>
                              <w:rPr>
                                <w:rFonts w:cs="Times New Roman"/>
                              </w:rPr>
                              <w:t xml:space="preserve">to assess </w:t>
                            </w:r>
                            <w:r w:rsidRPr="00691C4D">
                              <w:rPr>
                                <w:rFonts w:cs="Times New Roman"/>
                              </w:rPr>
                              <w:t>(N=</w:t>
                            </w:r>
                            <w:r>
                              <w:rPr>
                                <w:rFonts w:cs="Times New Roman"/>
                              </w:rPr>
                              <w:t>6</w:t>
                            </w:r>
                            <w:r w:rsidRPr="00691C4D">
                              <w:rPr>
                                <w:rFonts w:cs="Times New Roman"/>
                              </w:rPr>
                              <w:t>)</w:t>
                            </w:r>
                          </w:p>
                          <w:p w14:paraId="4E64BF4C" w14:textId="77777777" w:rsidR="00F4123A" w:rsidRPr="00691C4D" w:rsidRDefault="00F4123A" w:rsidP="008A7464">
                            <w:pPr>
                              <w:rPr>
                                <w:rFonts w:cs="Times New Roman"/>
                              </w:rPr>
                            </w:pPr>
                          </w:p>
                          <w:p w14:paraId="0A0B9A28" w14:textId="77777777" w:rsidR="00F4123A" w:rsidRPr="00691C4D" w:rsidRDefault="00F4123A" w:rsidP="008A7464">
                            <w:pPr>
                              <w:jc w:val="center"/>
                              <w:rPr>
                                <w:rFonts w:cs="Times New Roman"/>
                              </w:rPr>
                            </w:pPr>
                          </w:p>
                          <w:p w14:paraId="7A25B84F" w14:textId="77777777" w:rsidR="00F4123A" w:rsidRPr="00691C4D" w:rsidRDefault="00F4123A" w:rsidP="008A7464">
                            <w:pPr>
                              <w:jc w:val="center"/>
                              <w:rPr>
                                <w:rFonts w:cs="Times New Roman"/>
                                <w:lang w:val="en"/>
                              </w:rPr>
                            </w:pP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AAD31A" id="Rectangle 62" o:spid="_x0000_s1057" style="position:absolute;margin-left:325.65pt;margin-top:6.45pt;width:160.15pt;height:222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">
                <v:textbox inset=",7.2pt,,7.2pt">
                  <w:txbxContent>
                    <w:p w14:paraId="24595F86" w14:textId="77777777" w:rsidR="00F4123A" w:rsidRDefault="00F4123A" w:rsidP="008A7464">
                      <w:pPr>
                        <w:jc w:val="center"/>
                        <w:rPr>
                          <w:rFonts w:cs="Times New Roman"/>
                        </w:rPr>
                      </w:pPr>
                      <w:r w:rsidRPr="00691C4D">
                        <w:rPr>
                          <w:rFonts w:cs="Times New Roman"/>
                        </w:rPr>
                        <w:t>Full-text articles excluded</w:t>
                      </w:r>
                      <w:r>
                        <w:rPr>
                          <w:rFonts w:cs="Times New Roman"/>
                        </w:rPr>
                        <w:t xml:space="preserve"> </w:t>
                      </w:r>
                    </w:p>
                    <w:p w14:paraId="13B267C8" w14:textId="77777777" w:rsidR="00F4123A" w:rsidRPr="00691C4D" w:rsidRDefault="00F4123A" w:rsidP="008A7464">
                      <w:pPr>
                        <w:jc w:val="center"/>
                        <w:rPr>
                          <w:rFonts w:cs="Times New Roman"/>
                        </w:rPr>
                      </w:pPr>
                      <w:r w:rsidRPr="00691C4D">
                        <w:rPr>
                          <w:rFonts w:cs="Times New Roman"/>
                        </w:rPr>
                        <w:t>(n = 2</w:t>
                      </w:r>
                      <w:r>
                        <w:rPr>
                          <w:rFonts w:cs="Times New Roman"/>
                        </w:rPr>
                        <w:t>2</w:t>
                      </w:r>
                      <w:r w:rsidRPr="00691C4D">
                        <w:rPr>
                          <w:rFonts w:cs="Times New Roman"/>
                        </w:rPr>
                        <w:t>)</w:t>
                      </w:r>
                    </w:p>
                    <w:p w14:paraId="3E441DCD" w14:textId="77777777" w:rsidR="00F4123A" w:rsidRPr="00691C4D" w:rsidRDefault="00F4123A" w:rsidP="008A7464">
                      <w:pPr>
                        <w:jc w:val="center"/>
                        <w:rPr>
                          <w:rFonts w:cs="Times New Roman"/>
                        </w:rPr>
                      </w:pPr>
                      <w:r w:rsidRPr="00691C4D">
                        <w:rPr>
                          <w:rFonts w:cs="Times New Roman"/>
                        </w:rPr>
                        <w:t>Not E</w:t>
                      </w:r>
                      <w:r>
                        <w:rPr>
                          <w:rFonts w:cs="Times New Roman"/>
                        </w:rPr>
                        <w:t xml:space="preserve">conomic </w:t>
                      </w:r>
                      <w:r w:rsidRPr="00691C4D">
                        <w:rPr>
                          <w:rFonts w:cs="Times New Roman"/>
                        </w:rPr>
                        <w:t>E</w:t>
                      </w:r>
                      <w:r>
                        <w:rPr>
                          <w:rFonts w:cs="Times New Roman"/>
                        </w:rPr>
                        <w:t>valuation</w:t>
                      </w:r>
                      <w:r w:rsidRPr="00691C4D">
                        <w:rPr>
                          <w:rFonts w:cs="Times New Roman"/>
                        </w:rPr>
                        <w:t xml:space="preserve"> (n=1</w:t>
                      </w:r>
                      <w:r>
                        <w:rPr>
                          <w:rFonts w:cs="Times New Roman"/>
                        </w:rPr>
                        <w:t>3</w:t>
                      </w:r>
                      <w:r w:rsidRPr="00691C4D">
                        <w:rPr>
                          <w:rFonts w:cs="Times New Roman"/>
                        </w:rPr>
                        <w:t>)</w:t>
                      </w:r>
                    </w:p>
                    <w:p w14:paraId="56381983" w14:textId="77777777" w:rsidR="00F4123A" w:rsidRPr="00691C4D" w:rsidRDefault="00F4123A" w:rsidP="008A7464">
                      <w:pPr>
                        <w:jc w:val="center"/>
                        <w:rPr>
                          <w:rFonts w:cs="Times New Roman"/>
                        </w:rPr>
                      </w:pPr>
                      <w:r w:rsidRPr="00691C4D">
                        <w:rPr>
                          <w:rFonts w:cs="Times New Roman"/>
                        </w:rPr>
                        <w:t>Not relevant test (N=2)</w:t>
                      </w:r>
                    </w:p>
                    <w:p w14:paraId="4137A0D7" w14:textId="77777777" w:rsidR="00F4123A" w:rsidRPr="00691C4D" w:rsidRDefault="00F4123A" w:rsidP="008A7464">
                      <w:pPr>
                        <w:jc w:val="center"/>
                        <w:rPr>
                          <w:rFonts w:cs="Times New Roman"/>
                        </w:rPr>
                      </w:pPr>
                      <w:r w:rsidRPr="00691C4D">
                        <w:rPr>
                          <w:rFonts w:cs="Times New Roman"/>
                        </w:rPr>
                        <w:t>C</w:t>
                      </w:r>
                      <w:r>
                        <w:rPr>
                          <w:rFonts w:cs="Times New Roman"/>
                        </w:rPr>
                        <w:t>onference abstract</w:t>
                      </w:r>
                      <w:r w:rsidRPr="00691C4D">
                        <w:rPr>
                          <w:rFonts w:cs="Times New Roman"/>
                        </w:rPr>
                        <w:t xml:space="preserve"> of an included study (N=1)</w:t>
                      </w:r>
                    </w:p>
                    <w:p w14:paraId="0E222150" w14:textId="77777777" w:rsidR="00F4123A" w:rsidRDefault="00F4123A" w:rsidP="008A7464">
                      <w:pPr>
                        <w:jc w:val="center"/>
                        <w:rPr>
                          <w:rFonts w:cs="Times New Roman"/>
                        </w:rPr>
                      </w:pPr>
                      <w:r w:rsidRPr="00691C4D">
                        <w:rPr>
                          <w:rFonts w:cs="Times New Roman"/>
                        </w:rPr>
                        <w:t>C</w:t>
                      </w:r>
                      <w:r>
                        <w:rPr>
                          <w:rFonts w:cs="Times New Roman"/>
                        </w:rPr>
                        <w:t>onference abstract</w:t>
                      </w:r>
                      <w:r w:rsidRPr="00691C4D">
                        <w:rPr>
                          <w:rFonts w:cs="Times New Roman"/>
                        </w:rPr>
                        <w:t xml:space="preserve"> with insufficient data </w:t>
                      </w:r>
                      <w:r>
                        <w:rPr>
                          <w:rFonts w:cs="Times New Roman"/>
                        </w:rPr>
                        <w:t xml:space="preserve">to assess </w:t>
                      </w:r>
                      <w:r w:rsidRPr="00691C4D">
                        <w:rPr>
                          <w:rFonts w:cs="Times New Roman"/>
                        </w:rPr>
                        <w:t>(N=</w:t>
                      </w:r>
                      <w:r>
                        <w:rPr>
                          <w:rFonts w:cs="Times New Roman"/>
                        </w:rPr>
                        <w:t>6</w:t>
                      </w:r>
                      <w:r w:rsidRPr="00691C4D">
                        <w:rPr>
                          <w:rFonts w:cs="Times New Roman"/>
                        </w:rPr>
                        <w:t>)</w:t>
                      </w:r>
                    </w:p>
                    <w:p w14:paraId="4E64BF4C" w14:textId="77777777" w:rsidR="00F4123A" w:rsidRPr="00691C4D" w:rsidRDefault="00F4123A" w:rsidP="008A7464">
                      <w:pPr>
                        <w:rPr>
                          <w:rFonts w:cs="Times New Roman"/>
                        </w:rPr>
                      </w:pPr>
                    </w:p>
                    <w:p w14:paraId="0A0B9A28" w14:textId="77777777" w:rsidR="00F4123A" w:rsidRPr="00691C4D" w:rsidRDefault="00F4123A" w:rsidP="008A7464">
                      <w:pPr>
                        <w:jc w:val="center"/>
                        <w:rPr>
                          <w:rFonts w:cs="Times New Roman"/>
                        </w:rPr>
                      </w:pPr>
                    </w:p>
                    <w:p w14:paraId="7A25B84F" w14:textId="77777777" w:rsidR="00F4123A" w:rsidRPr="00691C4D" w:rsidRDefault="00F4123A" w:rsidP="008A7464">
                      <w:pPr>
                        <w:jc w:val="center"/>
                        <w:rPr>
                          <w:rFonts w:cs="Times New Roman"/>
                          <w:lang w:val="en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4278DE70" w14:textId="77777777" w:rsidR="002F0133" w:rsidRPr="00A93C85" w:rsidRDefault="002F0133" w:rsidP="008A7464">
      <w:pPr>
        <w:rPr>
          <w:rFonts w:cs="Times New Roman"/>
          <w:szCs w:val="24"/>
          <w:highlight w:val="yellow"/>
        </w:rPr>
      </w:pPr>
    </w:p>
    <w:p w14:paraId="31FA44EF" w14:textId="77777777" w:rsidR="002F0133" w:rsidRPr="00A93C85" w:rsidRDefault="002F0133" w:rsidP="008A7464">
      <w:pPr>
        <w:rPr>
          <w:rFonts w:cs="Times New Roman"/>
          <w:szCs w:val="24"/>
          <w:highlight w:val="yellow"/>
        </w:rPr>
      </w:pPr>
    </w:p>
    <w:p w14:paraId="69334662" w14:textId="77777777" w:rsidR="002F0133" w:rsidRPr="00A93C85" w:rsidRDefault="002F0133" w:rsidP="008A7464">
      <w:pPr>
        <w:rPr>
          <w:rFonts w:cs="Times New Roman"/>
          <w:szCs w:val="24"/>
          <w:highlight w:val="yellow"/>
        </w:rPr>
      </w:pPr>
    </w:p>
    <w:p w14:paraId="6F201B54" w14:textId="77777777" w:rsidR="002F0133" w:rsidRPr="00A93C85" w:rsidRDefault="002F0133" w:rsidP="008A7464">
      <w:pPr>
        <w:rPr>
          <w:rFonts w:cs="Times New Roman"/>
          <w:szCs w:val="24"/>
          <w:highlight w:val="yellow"/>
        </w:rPr>
      </w:pPr>
    </w:p>
    <w:p w14:paraId="3DC55DC7" w14:textId="77777777" w:rsidR="002F0133" w:rsidRPr="00A93C85" w:rsidRDefault="002F0133" w:rsidP="008A7464">
      <w:pPr>
        <w:rPr>
          <w:rFonts w:cs="Times New Roman"/>
          <w:szCs w:val="24"/>
          <w:highlight w:val="yellow"/>
        </w:rPr>
      </w:pPr>
    </w:p>
    <w:p w14:paraId="57AB634C" w14:textId="77777777" w:rsidR="002F0133" w:rsidRPr="00A93C85" w:rsidRDefault="002F0133" w:rsidP="008A7464">
      <w:pPr>
        <w:rPr>
          <w:rFonts w:cs="Times New Roman"/>
          <w:szCs w:val="24"/>
          <w:highlight w:val="yellow"/>
        </w:rPr>
      </w:pPr>
    </w:p>
    <w:p w14:paraId="650D49CD" w14:textId="77777777" w:rsidR="002F0133" w:rsidRPr="00A93C85" w:rsidRDefault="002F0133" w:rsidP="008A7464">
      <w:pPr>
        <w:rPr>
          <w:rFonts w:cs="Times New Roman"/>
          <w:szCs w:val="24"/>
          <w:highlight w:val="yellow"/>
        </w:rPr>
      </w:pPr>
    </w:p>
    <w:p w14:paraId="49D52C97" w14:textId="77777777" w:rsidR="002F0133" w:rsidRPr="00A93C85" w:rsidRDefault="002F0133" w:rsidP="008A7464">
      <w:pPr>
        <w:rPr>
          <w:rFonts w:cs="Times New Roman"/>
          <w:szCs w:val="24"/>
          <w:highlight w:val="yellow"/>
        </w:rPr>
      </w:pPr>
    </w:p>
    <w:p w14:paraId="121C8502" w14:textId="77777777" w:rsidR="002F0133" w:rsidRPr="00A93C85" w:rsidRDefault="002F0133" w:rsidP="008A7464">
      <w:pPr>
        <w:rPr>
          <w:rFonts w:cs="Times New Roman"/>
          <w:szCs w:val="24"/>
          <w:highlight w:val="yellow"/>
        </w:rPr>
      </w:pPr>
    </w:p>
    <w:p w14:paraId="6B2763A2" w14:textId="77777777" w:rsidR="002F0133" w:rsidRPr="00A93C85" w:rsidRDefault="002F0133" w:rsidP="008A7464">
      <w:pPr>
        <w:rPr>
          <w:rFonts w:cs="Times New Roman"/>
          <w:szCs w:val="24"/>
          <w:highlight w:val="yellow"/>
        </w:rPr>
      </w:pPr>
    </w:p>
    <w:p w14:paraId="612629BF" w14:textId="77777777" w:rsidR="002F0133" w:rsidRPr="00A93C85" w:rsidRDefault="002F0133" w:rsidP="008A7464">
      <w:pPr>
        <w:rPr>
          <w:rFonts w:cs="Times New Roman"/>
          <w:szCs w:val="24"/>
          <w:highlight w:val="yellow"/>
        </w:rPr>
      </w:pPr>
    </w:p>
    <w:p w14:paraId="101C73CF" w14:textId="77777777" w:rsidR="002F0133" w:rsidRPr="00A93C85" w:rsidRDefault="002F0133" w:rsidP="008A7464">
      <w:pPr>
        <w:rPr>
          <w:rFonts w:cs="Times New Roman"/>
          <w:szCs w:val="24"/>
          <w:highlight w:val="yellow"/>
        </w:rPr>
      </w:pPr>
    </w:p>
    <w:p w14:paraId="2E93837F" w14:textId="77777777" w:rsidR="002F0133" w:rsidRPr="00A93C85" w:rsidRDefault="002F0133" w:rsidP="008A7464">
      <w:pPr>
        <w:rPr>
          <w:rFonts w:cs="Times New Roman"/>
          <w:szCs w:val="24"/>
          <w:highlight w:val="yellow"/>
        </w:rPr>
      </w:pPr>
    </w:p>
    <w:p w14:paraId="6C287AEC" w14:textId="77777777" w:rsidR="002F0133" w:rsidRPr="00A93C85" w:rsidRDefault="002F0133" w:rsidP="008A7464">
      <w:pPr>
        <w:rPr>
          <w:rFonts w:cs="Times New Roman"/>
          <w:szCs w:val="24"/>
          <w:highlight w:val="yellow"/>
        </w:rPr>
      </w:pPr>
    </w:p>
    <w:p w14:paraId="7A98DC51" w14:textId="77777777" w:rsidR="002F0133" w:rsidRDefault="002F0133" w:rsidP="008A7464">
      <w:pPr>
        <w:rPr>
          <w:rFonts w:cs="Times New Roman"/>
          <w:b/>
          <w:color w:val="000000" w:themeColor="text1"/>
          <w:szCs w:val="24"/>
          <w:highlight w:val="yellow"/>
        </w:rPr>
      </w:pPr>
    </w:p>
    <w:p w14:paraId="55490DC1" w14:textId="77777777" w:rsidR="002F0133" w:rsidRPr="00A93C85" w:rsidRDefault="002F0133" w:rsidP="008A7464">
      <w:pPr>
        <w:rPr>
          <w:rFonts w:cs="Times New Roman"/>
          <w:szCs w:val="24"/>
          <w:highlight w:val="yellow"/>
        </w:rPr>
      </w:pPr>
    </w:p>
    <w:p w14:paraId="6EA1888A" w14:textId="77777777" w:rsidR="002F0133" w:rsidRDefault="002F0133" w:rsidP="008A7464">
      <w:pPr>
        <w:rPr>
          <w:rFonts w:cs="Times New Roman"/>
          <w:b/>
          <w:color w:val="000000" w:themeColor="text1"/>
          <w:szCs w:val="24"/>
          <w:highlight w:val="yellow"/>
        </w:rPr>
      </w:pPr>
    </w:p>
    <w:p w14:paraId="460017C2" w14:textId="77777777" w:rsidR="002F0133" w:rsidRPr="00A93C85" w:rsidRDefault="002F0133" w:rsidP="008A7464">
      <w:pPr>
        <w:rPr>
          <w:rFonts w:cs="Times New Roman"/>
          <w:szCs w:val="24"/>
          <w:highlight w:val="yellow"/>
        </w:rPr>
        <w:sectPr w:rsidR="002F0133" w:rsidRPr="00A93C85" w:rsidSect="00DE11B9">
          <w:footerReference w:type="default" r:id="rId26"/>
          <w:pgSz w:w="11906" w:h="16838" w:code="9"/>
          <w:pgMar w:top="1440" w:right="1797" w:bottom="1440" w:left="1797" w:header="708" w:footer="708" w:gutter="0"/>
          <w:cols w:space="708"/>
          <w:docGrid w:linePitch="360"/>
        </w:sectPr>
      </w:pPr>
    </w:p>
    <w:p w14:paraId="48A18447" w14:textId="77777777" w:rsidR="002F0133" w:rsidRDefault="002F0133" w:rsidP="008A7464">
      <w:pPr>
        <w:autoSpaceDE w:val="0"/>
        <w:autoSpaceDN w:val="0"/>
        <w:adjustRightInd w:val="0"/>
        <w:jc w:val="both"/>
        <w:rPr>
          <w:rFonts w:cs="Times New Roman"/>
          <w:color w:val="000000" w:themeColor="text1"/>
          <w:szCs w:val="24"/>
        </w:rPr>
      </w:pPr>
      <w:r>
        <w:rPr>
          <w:noProof/>
          <w:lang w:val="en-GB" w:eastAsia="en-GB" w:bidi="ar-SA"/>
        </w:rPr>
        <w:lastRenderedPageBreak/>
        <w:drawing>
          <wp:inline distT="0" distB="0" distL="0" distR="0" wp14:anchorId="7405FDD3" wp14:editId="24E77DAB">
            <wp:extent cx="8543925" cy="4471513"/>
            <wp:effectExtent l="19050" t="19050" r="9525" b="2476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57789" cy="447876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94E7C92" w14:textId="6BEDC3F8" w:rsidR="00F87712" w:rsidRDefault="003D5457" w:rsidP="00F87712">
      <w:pPr>
        <w:rPr>
          <w:sz w:val="20"/>
          <w:szCs w:val="20"/>
        </w:rPr>
      </w:pPr>
      <w:r w:rsidRPr="00401D1F">
        <w:t xml:space="preserve">Figure </w:t>
      </w:r>
      <w:r w:rsidR="00C87145">
        <w:t>20</w:t>
      </w:r>
      <w:r w:rsidRPr="00401D1F">
        <w:t xml:space="preserve">  Simplified</w:t>
      </w:r>
      <w:r>
        <w:t xml:space="preserve"> decision tree structure up to 90 days for the standard care (Scr) arm of the model</w:t>
      </w:r>
      <w:r w:rsidR="00F87712">
        <w:t>.</w:t>
      </w:r>
      <w:r>
        <w:rPr>
          <w:rStyle w:val="CommentReference"/>
        </w:rPr>
        <w:t xml:space="preserve"> </w:t>
      </w:r>
      <w:r w:rsidR="00F87712" w:rsidRPr="003D5457">
        <w:rPr>
          <w:sz w:val="20"/>
          <w:szCs w:val="20"/>
        </w:rPr>
        <w:t>*Note that the AKI 3 pathway in the model is replicated for the proportion of the cohort receiving acute RRT and those not receiving acute RRT</w:t>
      </w:r>
    </w:p>
    <w:p w14:paraId="2FFBEB79" w14:textId="730D9A85" w:rsidR="003D5457" w:rsidRDefault="003D5457" w:rsidP="003D5457">
      <w:pPr>
        <w:pStyle w:val="Heading2"/>
        <w:rPr>
          <w:rStyle w:val="CommentReference"/>
          <w:rFonts w:eastAsiaTheme="minorEastAsia" w:cstheme="minorBidi"/>
          <w:b w:val="0"/>
          <w:bCs w:val="0"/>
          <w:iCs w:val="0"/>
          <w:lang w:val="en-US" w:eastAsia="en-US" w:bidi="en-US"/>
        </w:rPr>
      </w:pPr>
    </w:p>
    <w:p w14:paraId="6E855819" w14:textId="77777777" w:rsidR="003D5457" w:rsidRPr="003D5457" w:rsidRDefault="003D5457" w:rsidP="008A7464">
      <w:pPr>
        <w:rPr>
          <w:sz w:val="20"/>
          <w:szCs w:val="20"/>
        </w:rPr>
      </w:pPr>
    </w:p>
    <w:p w14:paraId="0C919A71" w14:textId="77777777" w:rsidR="002F0133" w:rsidRPr="003E5850" w:rsidRDefault="002F0133" w:rsidP="008A7464">
      <w:pPr>
        <w:sectPr w:rsidR="002F0133" w:rsidRPr="003E5850" w:rsidSect="00DE11B9">
          <w:pgSz w:w="16838" w:h="11906" w:orient="landscape" w:code="9"/>
          <w:pgMar w:top="1440" w:right="1797" w:bottom="1440" w:left="1797" w:header="708" w:footer="708" w:gutter="0"/>
          <w:cols w:space="708"/>
          <w:docGrid w:linePitch="360"/>
        </w:sectPr>
      </w:pPr>
    </w:p>
    <w:p w14:paraId="15A418F1" w14:textId="77777777" w:rsidR="002F0133" w:rsidRDefault="002F0133" w:rsidP="008A7464">
      <w:pPr>
        <w:autoSpaceDE w:val="0"/>
        <w:autoSpaceDN w:val="0"/>
        <w:adjustRightInd w:val="0"/>
        <w:jc w:val="both"/>
        <w:rPr>
          <w:color w:val="000000" w:themeColor="text1"/>
        </w:rPr>
      </w:pPr>
      <w:r>
        <w:rPr>
          <w:noProof/>
          <w:lang w:val="en-GB" w:eastAsia="en-GB" w:bidi="ar-SA"/>
        </w:rPr>
        <w:lastRenderedPageBreak/>
        <w:drawing>
          <wp:inline distT="0" distB="0" distL="0" distR="0" wp14:anchorId="5FCCBFE4" wp14:editId="4CEA8590">
            <wp:extent cx="5774055" cy="3333750"/>
            <wp:effectExtent l="19050" t="19050" r="17145" b="1905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424" t="6177" r="13211" b="23003"/>
                    <a:stretch/>
                  </pic:blipFill>
                  <pic:spPr bwMode="auto">
                    <a:xfrm>
                      <a:off x="0" y="0"/>
                      <a:ext cx="5852635" cy="33791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5D8C66" w14:textId="1FE10CED" w:rsidR="002F0133" w:rsidRPr="00424DC2" w:rsidRDefault="002F0133" w:rsidP="008A7464">
      <w:pPr>
        <w:pStyle w:val="Heading2"/>
      </w:pPr>
      <w:r w:rsidRPr="00B14605">
        <w:t>Figure</w:t>
      </w:r>
      <w:r w:rsidR="00C87145">
        <w:t xml:space="preserve"> 21</w:t>
      </w:r>
      <w:r>
        <w:t xml:space="preserve">  </w:t>
      </w:r>
      <w:r w:rsidRPr="00424DC2">
        <w:t>Markov chronic model phase structure</w:t>
      </w:r>
    </w:p>
    <w:p w14:paraId="5AAAF22C" w14:textId="77777777" w:rsidR="002F0133" w:rsidRDefault="002F0133" w:rsidP="008A7464">
      <w:pPr>
        <w:pStyle w:val="Heading3"/>
        <w:sectPr w:rsidR="002F0133" w:rsidSect="00912DFE">
          <w:footerReference w:type="default" r:id="rId29"/>
          <w:pgSz w:w="11906" w:h="16838" w:code="9"/>
          <w:pgMar w:top="1440" w:right="1797" w:bottom="1440" w:left="1797" w:header="708" w:footer="708" w:gutter="0"/>
          <w:cols w:space="708"/>
          <w:docGrid w:linePitch="360"/>
        </w:sectPr>
      </w:pPr>
    </w:p>
    <w:p w14:paraId="4973E1D6" w14:textId="707D8575" w:rsidR="002F0133" w:rsidRDefault="00CC57D1" w:rsidP="008A7464">
      <w:pPr>
        <w:rPr>
          <w:color w:val="FF0000"/>
          <w:highlight w:val="yellow"/>
          <w:lang w:eastAsia="en-GB"/>
        </w:rPr>
      </w:pPr>
      <w:r w:rsidRPr="00CC57D1">
        <w:rPr>
          <w:noProof/>
          <w:color w:val="FF0000"/>
          <w:lang w:val="en-GB" w:eastAsia="en-GB" w:bidi="ar-SA"/>
        </w:rPr>
        <w:lastRenderedPageBreak/>
        <w:drawing>
          <wp:inline distT="0" distB="0" distL="0" distR="0" wp14:anchorId="6BD32576" wp14:editId="2AC26BD6">
            <wp:extent cx="8983832" cy="4763386"/>
            <wp:effectExtent l="0" t="0" r="8255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81848" cy="49213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DABBBC2" w14:textId="423E773C" w:rsidR="002F0133" w:rsidRPr="00E121AF" w:rsidRDefault="002F0133" w:rsidP="008A7464">
      <w:pPr>
        <w:pStyle w:val="Heading2"/>
      </w:pPr>
      <w:r w:rsidRPr="003F3D25">
        <w:t xml:space="preserve">Figure </w:t>
      </w:r>
      <w:r w:rsidR="00550B0A">
        <w:t xml:space="preserve">22  </w:t>
      </w:r>
      <w:r w:rsidRPr="00E121AF">
        <w:t>Markov cohort traces</w:t>
      </w:r>
      <w:r w:rsidR="00437EBF">
        <w:t xml:space="preserve"> for base case model configuration</w:t>
      </w:r>
    </w:p>
    <w:p w14:paraId="404F0CB2" w14:textId="77777777" w:rsidR="002F0133" w:rsidRDefault="002F0133" w:rsidP="008A7464">
      <w:pPr>
        <w:rPr>
          <w:color w:val="FF0000"/>
          <w:highlight w:val="yellow"/>
          <w:lang w:eastAsia="en-GB"/>
        </w:rPr>
      </w:pPr>
    </w:p>
    <w:p w14:paraId="33A6CF06" w14:textId="77777777" w:rsidR="002F0133" w:rsidRPr="00E121AF" w:rsidRDefault="002F0133" w:rsidP="008A7464">
      <w:pPr>
        <w:rPr>
          <w:highlight w:val="yellow"/>
          <w:lang w:eastAsia="en-GB"/>
        </w:rPr>
        <w:sectPr w:rsidR="002F0133" w:rsidRPr="00E121AF" w:rsidSect="00912DFE">
          <w:pgSz w:w="16838" w:h="11906" w:orient="landscape" w:code="9"/>
          <w:pgMar w:top="1440" w:right="1797" w:bottom="1440" w:left="1797" w:header="709" w:footer="709" w:gutter="0"/>
          <w:cols w:space="708"/>
          <w:docGrid w:linePitch="360"/>
        </w:sectPr>
      </w:pPr>
    </w:p>
    <w:p w14:paraId="5DFA6513" w14:textId="5AF8310D" w:rsidR="002F0133" w:rsidRDefault="00E42462" w:rsidP="008A7464">
      <w:pPr>
        <w:rPr>
          <w:noProof/>
        </w:rPr>
      </w:pPr>
      <w:r>
        <w:rPr>
          <w:noProof/>
          <w:lang w:val="en-GB" w:eastAsia="en-GB" w:bidi="ar-SA"/>
        </w:rPr>
        <w:lastRenderedPageBreak/>
        <w:drawing>
          <wp:inline distT="0" distB="0" distL="0" distR="0" wp14:anchorId="06CC8FB8" wp14:editId="69F9FB91">
            <wp:extent cx="5666292" cy="3187288"/>
            <wp:effectExtent l="19050" t="19050" r="10795" b="1333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1949" cy="32298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A046EC1" w14:textId="383A132E" w:rsidR="002F0133" w:rsidRDefault="002F0133" w:rsidP="008A7464">
      <w:pPr>
        <w:pStyle w:val="Heading2"/>
        <w:rPr>
          <w:noProof/>
        </w:rPr>
      </w:pPr>
      <w:r w:rsidRPr="003F3D25">
        <w:rPr>
          <w:noProof/>
        </w:rPr>
        <w:t xml:space="preserve">Figure </w:t>
      </w:r>
      <w:r w:rsidR="00550B0A">
        <w:rPr>
          <w:noProof/>
        </w:rPr>
        <w:t xml:space="preserve">23 </w:t>
      </w:r>
      <w:r>
        <w:rPr>
          <w:noProof/>
        </w:rPr>
        <w:t>Cost-effectiveness acceptability curves: Base case 1</w:t>
      </w:r>
    </w:p>
    <w:p w14:paraId="4719CEAF" w14:textId="34780AD4" w:rsidR="00F87712" w:rsidRDefault="00F87712">
      <w:pPr>
        <w:spacing w:after="200" w:line="276" w:lineRule="auto"/>
        <w:rPr>
          <w:lang w:val="en-GB" w:eastAsia="en-GB" w:bidi="ar-SA"/>
        </w:rPr>
      </w:pPr>
      <w:r>
        <w:rPr>
          <w:lang w:val="en-GB" w:eastAsia="en-GB" w:bidi="ar-SA"/>
        </w:rPr>
        <w:br w:type="page"/>
      </w:r>
    </w:p>
    <w:p w14:paraId="441AF0FB" w14:textId="1C8C5626" w:rsidR="002F0133" w:rsidRDefault="00E42462" w:rsidP="008A7464">
      <w:pPr>
        <w:rPr>
          <w:lang w:val="en-GB" w:eastAsia="en-GB" w:bidi="ar-SA"/>
        </w:rPr>
      </w:pPr>
      <w:r>
        <w:rPr>
          <w:noProof/>
          <w:lang w:val="en-GB" w:eastAsia="en-GB" w:bidi="ar-SA"/>
        </w:rPr>
        <w:lastRenderedPageBreak/>
        <w:drawing>
          <wp:inline distT="0" distB="0" distL="0" distR="0" wp14:anchorId="386DA131" wp14:editId="59E89490">
            <wp:extent cx="5636818" cy="3170711"/>
            <wp:effectExtent l="19050" t="19050" r="21590" b="1079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3103" cy="319112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89BAC1E" w14:textId="12D9DB9F" w:rsidR="002F0133" w:rsidRPr="006262DE" w:rsidRDefault="002F0133" w:rsidP="008A7464">
      <w:pPr>
        <w:pStyle w:val="Heading2"/>
        <w:sectPr w:rsidR="002F0133" w:rsidRPr="006262DE" w:rsidSect="00912DFE">
          <w:pgSz w:w="11906" w:h="16838" w:code="9"/>
          <w:pgMar w:top="1440" w:right="1797" w:bottom="1440" w:left="1797" w:header="708" w:footer="708" w:gutter="0"/>
          <w:cols w:space="708"/>
          <w:docGrid w:linePitch="360"/>
        </w:sectPr>
      </w:pPr>
      <w:r w:rsidRPr="003F3D25">
        <w:rPr>
          <w:noProof/>
        </w:rPr>
        <w:t xml:space="preserve">Figure </w:t>
      </w:r>
      <w:r w:rsidR="00550B0A">
        <w:rPr>
          <w:noProof/>
        </w:rPr>
        <w:t xml:space="preserve">24  </w:t>
      </w:r>
      <w:r>
        <w:rPr>
          <w:noProof/>
        </w:rPr>
        <w:t>Cost-effectiveness acceptability curves: Base case 2</w:t>
      </w:r>
    </w:p>
    <w:p w14:paraId="3809180C" w14:textId="3E8B343B" w:rsidR="002F0133" w:rsidRDefault="00F87712" w:rsidP="008A7464">
      <w:pPr>
        <w:pStyle w:val="Heading2"/>
      </w:pPr>
      <w:r>
        <w:rPr>
          <w:noProof/>
        </w:rPr>
        <w:lastRenderedPageBreak/>
        <w:drawing>
          <wp:inline distT="0" distB="0" distL="0" distR="0" wp14:anchorId="43CC5AA6" wp14:editId="450DD402">
            <wp:extent cx="5278120" cy="7489280"/>
            <wp:effectExtent l="0" t="0" r="5080" b="3810"/>
            <wp:docPr id="3" name="Pictur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7489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EC62D8" w14:textId="0826AEFC" w:rsidR="002F0133" w:rsidRDefault="002F0133" w:rsidP="008A7464">
      <w:pPr>
        <w:rPr>
          <w:lang w:val="en-GB" w:eastAsia="en-GB" w:bidi="ar-SA"/>
        </w:rPr>
      </w:pPr>
    </w:p>
    <w:p w14:paraId="63ABCEFD" w14:textId="59FB7D96" w:rsidR="00B14605" w:rsidRDefault="00B14605" w:rsidP="00B14605">
      <w:pPr>
        <w:pStyle w:val="Heading2"/>
      </w:pPr>
      <w:r>
        <w:t xml:space="preserve">Figure </w:t>
      </w:r>
      <w:r w:rsidR="00C44EB9">
        <w:t xml:space="preserve">25  </w:t>
      </w:r>
      <w:r>
        <w:t xml:space="preserve">Screening </w:t>
      </w:r>
      <w:r w:rsidR="000469DB">
        <w:t>checklist</w:t>
      </w:r>
    </w:p>
    <w:p w14:paraId="3A98D42E" w14:textId="77777777" w:rsidR="002F0133" w:rsidRDefault="002F0133" w:rsidP="008A7464">
      <w:pPr>
        <w:rPr>
          <w:lang w:val="en-GB" w:eastAsia="en-GB" w:bidi="ar-SA"/>
        </w:rPr>
      </w:pPr>
    </w:p>
    <w:p w14:paraId="1410CF24" w14:textId="77777777" w:rsidR="002F0133" w:rsidRDefault="002F0133" w:rsidP="008A7464">
      <w:pPr>
        <w:rPr>
          <w:lang w:val="en-GB" w:eastAsia="en-GB" w:bidi="ar-SA"/>
        </w:rPr>
        <w:sectPr w:rsidR="002F0133" w:rsidSect="00A444C8">
          <w:footerReference w:type="default" r:id="rId34"/>
          <w:footerReference w:type="first" r:id="rId35"/>
          <w:pgSz w:w="11906" w:h="16838" w:code="9"/>
          <w:pgMar w:top="1440" w:right="1797" w:bottom="1440" w:left="1797" w:header="708" w:footer="708" w:gutter="0"/>
          <w:cols w:space="708"/>
          <w:docGrid w:linePitch="360"/>
        </w:sectPr>
      </w:pPr>
    </w:p>
    <w:p w14:paraId="1CC68805" w14:textId="77777777" w:rsidR="00403D2C" w:rsidRPr="00F62B6F" w:rsidRDefault="00403D2C" w:rsidP="00403D2C">
      <w:pPr>
        <w:rPr>
          <w:rFonts w:cs="Times New Roman"/>
          <w:b/>
          <w:szCs w:val="24"/>
          <w:lang w:val="pt-BR" w:eastAsia="en-GB"/>
        </w:rPr>
      </w:pPr>
    </w:p>
    <w:p w14:paraId="075CE63C" w14:textId="77777777" w:rsidR="00403D2C" w:rsidRDefault="00403D2C" w:rsidP="00403D2C">
      <w:r w:rsidRPr="00A76BDB">
        <w:rPr>
          <w:noProof/>
          <w:lang w:val="en-GB" w:eastAsia="en-GB" w:bidi="ar-SA"/>
        </w:rPr>
        <w:drawing>
          <wp:inline distT="0" distB="0" distL="0" distR="0" wp14:anchorId="3FE7E707" wp14:editId="3E96D9A0">
            <wp:extent cx="5731510" cy="1130845"/>
            <wp:effectExtent l="0" t="0" r="2540" b="0"/>
            <wp:docPr id="72" name="Picture 72" descr="C:\Users\hsu141\Documents\Nephrocheck test to assess the risk of AKI in critically ill patients\REPORT\Tables and Figures\Forest plots final\Forest plot new Nephro critical ca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su141\Documents\Nephrocheck test to assess the risk of AKI in critically ill patients\REPORT\Tables and Figures\Forest plots final\Forest plot new Nephro critical care.pn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130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F94B0A" w14:textId="6C057718" w:rsidR="00403D2C" w:rsidRDefault="00403D2C" w:rsidP="00403D2C">
      <w:pPr>
        <w:pStyle w:val="Heading2"/>
      </w:pPr>
      <w:r w:rsidRPr="009A738A">
        <w:t xml:space="preserve">Figure </w:t>
      </w:r>
      <w:r w:rsidR="001611A3">
        <w:t>2</w:t>
      </w:r>
      <w:r>
        <w:t xml:space="preserve">6  </w:t>
      </w:r>
      <w:r w:rsidRPr="009A738A">
        <w:t>Forest plots of sensitivity and spec</w:t>
      </w:r>
      <w:r>
        <w:t xml:space="preserve">ificity for NephroCheck for detection of AKI in adults </w:t>
      </w:r>
      <w:r w:rsidRPr="009A738A">
        <w:t xml:space="preserve">- critical care setting </w:t>
      </w:r>
    </w:p>
    <w:p w14:paraId="23C07DCD" w14:textId="7D5F9DA9" w:rsidR="00F87712" w:rsidRDefault="00F87712">
      <w:pPr>
        <w:spacing w:after="200" w:line="276" w:lineRule="auto"/>
        <w:rPr>
          <w:lang w:eastAsia="en-GB"/>
        </w:rPr>
      </w:pPr>
      <w:r>
        <w:rPr>
          <w:lang w:eastAsia="en-GB"/>
        </w:rPr>
        <w:br w:type="page"/>
      </w:r>
    </w:p>
    <w:p w14:paraId="5830619E" w14:textId="77777777" w:rsidR="00403D2C" w:rsidRDefault="00403D2C" w:rsidP="00403D2C">
      <w:pPr>
        <w:rPr>
          <w:lang w:eastAsia="en-GB"/>
        </w:rPr>
      </w:pPr>
    </w:p>
    <w:p w14:paraId="2AA6D9AC" w14:textId="77777777" w:rsidR="00403D2C" w:rsidRDefault="00403D2C" w:rsidP="00403D2C">
      <w:pPr>
        <w:rPr>
          <w:lang w:eastAsia="en-GB"/>
        </w:rPr>
      </w:pPr>
    </w:p>
    <w:p w14:paraId="5DF957CD" w14:textId="77777777" w:rsidR="00403D2C" w:rsidRPr="00F62B6F" w:rsidRDefault="00403D2C" w:rsidP="00403D2C">
      <w:pPr>
        <w:rPr>
          <w:lang w:eastAsia="en-GB"/>
        </w:rPr>
      </w:pPr>
    </w:p>
    <w:p w14:paraId="41AA35C7" w14:textId="77777777" w:rsidR="00403D2C" w:rsidRDefault="00403D2C" w:rsidP="00403D2C">
      <w:r w:rsidRPr="00530D03">
        <w:rPr>
          <w:noProof/>
          <w:lang w:val="en-GB" w:eastAsia="en-GB" w:bidi="ar-SA"/>
        </w:rPr>
        <w:drawing>
          <wp:inline distT="0" distB="0" distL="0" distR="0" wp14:anchorId="3C27A00C" wp14:editId="5733CCCA">
            <wp:extent cx="5067300" cy="3209925"/>
            <wp:effectExtent l="0" t="0" r="0" b="9525"/>
            <wp:docPr id="74" name="Picture 74" descr="C:\Users\hsu141\Documents\Nephrocheck test to assess the risk of AKI in critically ill patients\REPORT\Tables and Figures\Forest plots final\RQ1 SenSpec_HSROC_plot NephC critical care cro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su141\Documents\Nephrocheck test to assess the risk of AKI in critically ill patients\REPORT\Tables and Figures\Forest plots final\RQ1 SenSpec_HSROC_plot NephC critical care crop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320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DDF91F" w14:textId="77D4F0B2" w:rsidR="00403D2C" w:rsidRDefault="00403D2C" w:rsidP="00403D2C">
      <w:pPr>
        <w:rPr>
          <w:rFonts w:cs="Times New Roman"/>
          <w:b/>
          <w:szCs w:val="24"/>
        </w:rPr>
      </w:pPr>
      <w:r w:rsidRPr="00F62B6F">
        <w:rPr>
          <w:rFonts w:cs="Times New Roman"/>
          <w:b/>
          <w:szCs w:val="24"/>
        </w:rPr>
        <w:t xml:space="preserve">Figure </w:t>
      </w:r>
      <w:r w:rsidR="001611A3">
        <w:rPr>
          <w:rFonts w:cs="Times New Roman"/>
          <w:b/>
          <w:szCs w:val="24"/>
        </w:rPr>
        <w:t>2</w:t>
      </w:r>
      <w:r w:rsidRPr="00F62B6F">
        <w:rPr>
          <w:rFonts w:cs="Times New Roman"/>
          <w:b/>
          <w:szCs w:val="24"/>
        </w:rPr>
        <w:t>7</w:t>
      </w:r>
      <w:r>
        <w:rPr>
          <w:rFonts w:cs="Times New Roman"/>
          <w:b/>
          <w:szCs w:val="24"/>
        </w:rPr>
        <w:t xml:space="preserve">  </w:t>
      </w:r>
      <w:r w:rsidRPr="00F62B6F">
        <w:rPr>
          <w:rFonts w:cs="Times New Roman"/>
          <w:b/>
          <w:szCs w:val="24"/>
        </w:rPr>
        <w:t>HSROC for NephroCheck studies - critical care setting</w:t>
      </w:r>
    </w:p>
    <w:p w14:paraId="13AAEE56" w14:textId="77777777" w:rsidR="00403D2C" w:rsidRDefault="00403D2C" w:rsidP="00403D2C">
      <w:pPr>
        <w:rPr>
          <w:rFonts w:cs="Times New Roman"/>
          <w:b/>
          <w:szCs w:val="24"/>
        </w:rPr>
      </w:pPr>
    </w:p>
    <w:p w14:paraId="1F860514" w14:textId="77777777" w:rsidR="00403D2C" w:rsidRDefault="00403D2C" w:rsidP="00403D2C">
      <w:pPr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br w:type="page"/>
      </w:r>
    </w:p>
    <w:p w14:paraId="737D8DB4" w14:textId="77777777" w:rsidR="00403D2C" w:rsidRDefault="00403D2C" w:rsidP="00403D2C">
      <w:pPr>
        <w:rPr>
          <w:rFonts w:cs="Times New Roman"/>
          <w:b/>
          <w:szCs w:val="24"/>
        </w:rPr>
      </w:pPr>
    </w:p>
    <w:p w14:paraId="32B2307F" w14:textId="77777777" w:rsidR="00403D2C" w:rsidRDefault="00403D2C" w:rsidP="00403D2C">
      <w:pPr>
        <w:rPr>
          <w:rFonts w:cs="Times New Roman"/>
          <w:b/>
          <w:szCs w:val="24"/>
        </w:rPr>
      </w:pPr>
      <w:r w:rsidRPr="007C5C09">
        <w:rPr>
          <w:rFonts w:cs="Times New Roman"/>
          <w:noProof/>
          <w:szCs w:val="24"/>
          <w:lang w:val="en-GB" w:eastAsia="en-GB" w:bidi="ar-SA"/>
        </w:rPr>
        <w:drawing>
          <wp:inline distT="0" distB="0" distL="0" distR="0" wp14:anchorId="794458D1" wp14:editId="4E10384B">
            <wp:extent cx="5731510" cy="994975"/>
            <wp:effectExtent l="0" t="0" r="2540" b="0"/>
            <wp:docPr id="76" name="Picture 76" descr="C:\Users\hsu141\Documents\Nephrocheck test to assess the risk of AKI in critically ill patients\REPORT\Tables and Figures\Forest plots 31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Users\hsu141\Documents\Nephrocheck test to assess the risk of AKI in critically ill patients\REPORT\Tables and Figures\Forest plots 3113.pn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99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FB4695" w14:textId="1E14DC93" w:rsidR="00403D2C" w:rsidRDefault="00403D2C" w:rsidP="00403D2C">
      <w:pPr>
        <w:pStyle w:val="Heading2"/>
      </w:pPr>
      <w:r w:rsidRPr="00F35D16">
        <w:t xml:space="preserve">Figure </w:t>
      </w:r>
      <w:r w:rsidR="001611A3">
        <w:t>28</w:t>
      </w:r>
      <w:r w:rsidRPr="00F35D16">
        <w:t xml:space="preserve">  Forest plots of sensitivity and specificity for ARCHITECT urine NGAL for detection of AKI in adults - critical care setting </w:t>
      </w:r>
    </w:p>
    <w:p w14:paraId="5ACFC926" w14:textId="531DC2BD" w:rsidR="00F87712" w:rsidRDefault="00F87712">
      <w:pPr>
        <w:spacing w:after="200" w:line="276" w:lineRule="auto"/>
        <w:rPr>
          <w:lang w:eastAsia="en-GB"/>
        </w:rPr>
      </w:pPr>
      <w:r>
        <w:rPr>
          <w:lang w:eastAsia="en-GB"/>
        </w:rPr>
        <w:br w:type="page"/>
      </w:r>
    </w:p>
    <w:p w14:paraId="37C4AC6B" w14:textId="77777777" w:rsidR="00403D2C" w:rsidRDefault="00403D2C" w:rsidP="00403D2C">
      <w:pPr>
        <w:rPr>
          <w:lang w:eastAsia="en-GB"/>
        </w:rPr>
      </w:pPr>
    </w:p>
    <w:p w14:paraId="257C559F" w14:textId="77777777" w:rsidR="00403D2C" w:rsidRDefault="00403D2C" w:rsidP="00403D2C">
      <w:pPr>
        <w:rPr>
          <w:lang w:eastAsia="en-GB"/>
        </w:rPr>
      </w:pPr>
    </w:p>
    <w:p w14:paraId="70649CEE" w14:textId="77777777" w:rsidR="00403D2C" w:rsidRPr="006E17C7" w:rsidRDefault="00403D2C" w:rsidP="00403D2C">
      <w:pPr>
        <w:rPr>
          <w:lang w:eastAsia="en-GB"/>
        </w:rPr>
      </w:pPr>
    </w:p>
    <w:p w14:paraId="5EE54667" w14:textId="77777777" w:rsidR="00403D2C" w:rsidRDefault="00403D2C" w:rsidP="00403D2C">
      <w:pPr>
        <w:rPr>
          <w:rFonts w:cs="Times New Roman"/>
          <w:b/>
          <w:szCs w:val="24"/>
        </w:rPr>
      </w:pPr>
      <w:r w:rsidRPr="00F81690">
        <w:rPr>
          <w:noProof/>
          <w:lang w:val="en-GB" w:eastAsia="en-GB" w:bidi="ar-SA"/>
        </w:rPr>
        <w:drawing>
          <wp:inline distT="0" distB="0" distL="0" distR="0" wp14:anchorId="5F4C8483" wp14:editId="15848BAE">
            <wp:extent cx="4942840" cy="3220720"/>
            <wp:effectExtent l="0" t="0" r="0" b="0"/>
            <wp:docPr id="77" name="Picture 77" descr="C:\Users\hsu141\Documents\Nephrocheck test to assess the risk of AKI in critically ill patients\REPORT\Tables and Figures\Forest plots final\HSROC plot 3113 b cro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su141\Documents\Nephrocheck test to assess the risk of AKI in critically ill patients\REPORT\Tables and Figures\Forest plots final\HSROC plot 3113 b crop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2840" cy="322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CAC5A5" w14:textId="6CA56769" w:rsidR="00403D2C" w:rsidRDefault="00403D2C" w:rsidP="00403D2C">
      <w:pPr>
        <w:pStyle w:val="Heading2"/>
      </w:pPr>
      <w:r w:rsidRPr="00F35D16">
        <w:t xml:space="preserve">Figure </w:t>
      </w:r>
      <w:r w:rsidR="001611A3">
        <w:t>29</w:t>
      </w:r>
      <w:r w:rsidRPr="00F35D16">
        <w:t xml:space="preserve">  HSROC for ARCHITECT urine NGAL studies - clinical care setting (adult population</w:t>
      </w:r>
      <w:r>
        <w:t>)</w:t>
      </w:r>
      <w:r w:rsidRPr="00524E4C">
        <w:t xml:space="preserve"> </w:t>
      </w:r>
    </w:p>
    <w:p w14:paraId="2A0D17D2" w14:textId="0F1763F5" w:rsidR="00F87712" w:rsidRDefault="00F87712">
      <w:pPr>
        <w:spacing w:after="200" w:line="276" w:lineRule="auto"/>
        <w:rPr>
          <w:lang w:eastAsia="en-GB"/>
        </w:rPr>
      </w:pPr>
      <w:r>
        <w:rPr>
          <w:lang w:eastAsia="en-GB"/>
        </w:rPr>
        <w:br w:type="page"/>
      </w:r>
    </w:p>
    <w:p w14:paraId="0F6274BD" w14:textId="77777777" w:rsidR="00403D2C" w:rsidRDefault="00403D2C" w:rsidP="00403D2C">
      <w:pPr>
        <w:rPr>
          <w:lang w:eastAsia="en-GB"/>
        </w:rPr>
      </w:pPr>
    </w:p>
    <w:p w14:paraId="6F49B54D" w14:textId="0992A56A" w:rsidR="00403D2C" w:rsidRDefault="00403D2C" w:rsidP="00403D2C">
      <w:pPr>
        <w:rPr>
          <w:lang w:eastAsia="en-GB"/>
        </w:rPr>
      </w:pPr>
    </w:p>
    <w:p w14:paraId="59E08C4D" w14:textId="57F6C81A" w:rsidR="00403D2C" w:rsidRDefault="00403D2C" w:rsidP="00403D2C">
      <w:pPr>
        <w:rPr>
          <w:lang w:eastAsia="en-GB"/>
        </w:rPr>
      </w:pPr>
    </w:p>
    <w:p w14:paraId="31676962" w14:textId="77777777" w:rsidR="00403D2C" w:rsidRPr="001C3B76" w:rsidRDefault="00403D2C" w:rsidP="00403D2C">
      <w:pPr>
        <w:rPr>
          <w:lang w:eastAsia="en-GB"/>
        </w:rPr>
      </w:pPr>
    </w:p>
    <w:p w14:paraId="535794B3" w14:textId="77777777" w:rsidR="00403D2C" w:rsidRDefault="00403D2C" w:rsidP="00403D2C">
      <w:pPr>
        <w:rPr>
          <w:rFonts w:cs="Times New Roman"/>
          <w:b/>
          <w:szCs w:val="24"/>
        </w:rPr>
      </w:pPr>
      <w:r w:rsidRPr="00064FC0">
        <w:rPr>
          <w:rFonts w:cs="Times New Roman"/>
          <w:noProof/>
          <w:szCs w:val="24"/>
          <w:lang w:val="en-GB" w:eastAsia="en-GB" w:bidi="ar-SA"/>
        </w:rPr>
        <w:drawing>
          <wp:inline distT="0" distB="0" distL="0" distR="0" wp14:anchorId="18EF4FE1" wp14:editId="2FD83106">
            <wp:extent cx="5448300" cy="1332865"/>
            <wp:effectExtent l="0" t="0" r="0" b="635"/>
            <wp:docPr id="78" name="Picture 78" descr="C:\Users\hsu141\Documents\Nephrocheck test to assess the risk of AKI in critically ill patients\REPORT\Tables and Figures\Forest plot BioPorto critical ca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C:\Users\hsu141\Documents\Nephrocheck test to assess the risk of AKI in critically ill patients\REPORT\Tables and Figures\Forest plot BioPorto critical care.pn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2803" cy="1351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F086D2" w14:textId="7E7C2225" w:rsidR="00403D2C" w:rsidRPr="00F35D16" w:rsidRDefault="00403D2C" w:rsidP="00403D2C">
      <w:pPr>
        <w:pStyle w:val="Heading2"/>
      </w:pPr>
      <w:r w:rsidRPr="00F35D16">
        <w:t xml:space="preserve">Figure </w:t>
      </w:r>
      <w:r w:rsidR="001611A3">
        <w:t>30</w:t>
      </w:r>
      <w:r w:rsidRPr="00F35D16">
        <w:t xml:space="preserve">  Forest plots of sensitivity and specificity for </w:t>
      </w:r>
      <w:r>
        <w:t>BioPorto</w:t>
      </w:r>
      <w:r w:rsidRPr="00F35D16">
        <w:t xml:space="preserve"> urine NGAL for detection of AKI </w:t>
      </w:r>
      <w:r>
        <w:t xml:space="preserve">in </w:t>
      </w:r>
      <w:r w:rsidRPr="00F35D16">
        <w:t xml:space="preserve">adults - critical care setting </w:t>
      </w:r>
    </w:p>
    <w:p w14:paraId="6371006D" w14:textId="4F253C1E" w:rsidR="00F87712" w:rsidRDefault="00F87712">
      <w:pPr>
        <w:spacing w:after="200" w:line="276" w:lineRule="auto"/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br w:type="page"/>
      </w:r>
    </w:p>
    <w:p w14:paraId="62803359" w14:textId="77777777" w:rsidR="00403D2C" w:rsidRDefault="00403D2C" w:rsidP="00403D2C">
      <w:pPr>
        <w:rPr>
          <w:rFonts w:cs="Times New Roman"/>
          <w:b/>
          <w:szCs w:val="24"/>
        </w:rPr>
      </w:pPr>
    </w:p>
    <w:p w14:paraId="68780988" w14:textId="77777777" w:rsidR="00403D2C" w:rsidRDefault="00403D2C" w:rsidP="00403D2C">
      <w:pPr>
        <w:rPr>
          <w:rFonts w:cs="Times New Roman"/>
          <w:b/>
          <w:szCs w:val="24"/>
        </w:rPr>
      </w:pPr>
    </w:p>
    <w:p w14:paraId="012A4326" w14:textId="77777777" w:rsidR="00403D2C" w:rsidRDefault="00403D2C" w:rsidP="00403D2C">
      <w:pPr>
        <w:rPr>
          <w:rFonts w:cs="Times New Roman"/>
          <w:b/>
          <w:szCs w:val="24"/>
        </w:rPr>
      </w:pPr>
      <w:r w:rsidRPr="007F5A56">
        <w:rPr>
          <w:rFonts w:cs="Times New Roman"/>
          <w:b/>
          <w:noProof/>
          <w:szCs w:val="24"/>
          <w:lang w:val="en-GB" w:eastAsia="en-GB" w:bidi="ar-SA"/>
        </w:rPr>
        <w:drawing>
          <wp:inline distT="0" distB="0" distL="0" distR="0" wp14:anchorId="13DD7532" wp14:editId="31E5B39D">
            <wp:extent cx="4724400" cy="3019425"/>
            <wp:effectExtent l="0" t="0" r="0" b="9525"/>
            <wp:docPr id="80" name="Picture 80" descr="C:\Users\hsu141\Documents\Nephrocheck test to assess the risk of AKI in critically ill patients\REPORT\Tables and Figures\Meta_plots_SenSpec 3133 cro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C:\Users\hsu141\Documents\Nephrocheck test to assess the risk of AKI in critically ill patients\REPORT\Tables and Figures\Meta_plots_SenSpec 3133 crop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0" cy="301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5EAB59" w14:textId="530EA854" w:rsidR="00403D2C" w:rsidRDefault="00403D2C" w:rsidP="00403D2C">
      <w:pPr>
        <w:pStyle w:val="Heading2"/>
      </w:pPr>
      <w:r w:rsidRPr="00F35D16">
        <w:t xml:space="preserve">Figure </w:t>
      </w:r>
      <w:r w:rsidR="001611A3">
        <w:t>31</w:t>
      </w:r>
      <w:r w:rsidRPr="00F35D16">
        <w:t xml:space="preserve"> HSROC for </w:t>
      </w:r>
      <w:r>
        <w:t>BioPorto</w:t>
      </w:r>
      <w:r w:rsidRPr="00F35D16">
        <w:t xml:space="preserve"> </w:t>
      </w:r>
      <w:r>
        <w:t xml:space="preserve">urine NGAL </w:t>
      </w:r>
      <w:r w:rsidRPr="00F35D16">
        <w:t xml:space="preserve">studies - critical care setting </w:t>
      </w:r>
    </w:p>
    <w:p w14:paraId="43E0450F" w14:textId="6B3EBF1C" w:rsidR="00F87712" w:rsidRDefault="00F87712">
      <w:pPr>
        <w:spacing w:after="200" w:line="276" w:lineRule="auto"/>
        <w:rPr>
          <w:lang w:eastAsia="en-GB"/>
        </w:rPr>
      </w:pPr>
      <w:r>
        <w:rPr>
          <w:lang w:eastAsia="en-GB"/>
        </w:rPr>
        <w:br w:type="page"/>
      </w:r>
    </w:p>
    <w:p w14:paraId="613696F2" w14:textId="77777777" w:rsidR="00403D2C" w:rsidRDefault="00403D2C" w:rsidP="00403D2C">
      <w:pPr>
        <w:rPr>
          <w:lang w:eastAsia="en-GB"/>
        </w:rPr>
      </w:pPr>
    </w:p>
    <w:p w14:paraId="39479E6C" w14:textId="7F4A8548" w:rsidR="00403D2C" w:rsidRPr="00F478D0" w:rsidRDefault="00403D2C" w:rsidP="00403D2C">
      <w:pPr>
        <w:rPr>
          <w:lang w:eastAsia="en-GB"/>
        </w:rPr>
      </w:pPr>
    </w:p>
    <w:p w14:paraId="03D02766" w14:textId="77777777" w:rsidR="00403D2C" w:rsidRDefault="00403D2C" w:rsidP="00403D2C">
      <w:pPr>
        <w:rPr>
          <w:rFonts w:cs="Times New Roman"/>
          <w:b/>
          <w:szCs w:val="24"/>
        </w:rPr>
      </w:pPr>
      <w:r w:rsidRPr="00061DAC">
        <w:rPr>
          <w:rFonts w:cs="Times New Roman"/>
          <w:noProof/>
          <w:szCs w:val="24"/>
          <w:lang w:val="en-GB" w:eastAsia="en-GB" w:bidi="ar-SA"/>
        </w:rPr>
        <w:drawing>
          <wp:inline distT="0" distB="0" distL="0" distR="0" wp14:anchorId="54286D91" wp14:editId="2E004438">
            <wp:extent cx="5731510" cy="1607230"/>
            <wp:effectExtent l="0" t="0" r="2540" b="0"/>
            <wp:docPr id="104" name="Picture 104" descr="C:\Users\hsu141\Documents\Nephrocheck test to assess the risk of AKI in critically ill patients\REPORT\Tables and Figures\Forest plots final\Adults uNGAL Abbott BioPorto critical care cro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su141\Documents\Nephrocheck test to assess the risk of AKI in critically ill patients\REPORT\Tables and Figures\Forest plots final\Adults uNGAL Abbott BioPorto critical care crop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607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84255B" w14:textId="616DB790" w:rsidR="00403D2C" w:rsidRDefault="00403D2C" w:rsidP="00403D2C">
      <w:pPr>
        <w:pStyle w:val="Heading2"/>
      </w:pPr>
      <w:r w:rsidRPr="00F35D16">
        <w:t xml:space="preserve">Figure </w:t>
      </w:r>
      <w:r w:rsidR="001611A3">
        <w:t>32</w:t>
      </w:r>
      <w:r w:rsidRPr="00F35D16">
        <w:t xml:space="preserve">  Forest plots of sensitivity and specificity for all urine NGAL assays (Abbott and </w:t>
      </w:r>
      <w:r>
        <w:t>BioPorto</w:t>
      </w:r>
      <w:r w:rsidRPr="00F35D16">
        <w:t xml:space="preserve">) for detection of AKI in adults admitted to critical care </w:t>
      </w:r>
    </w:p>
    <w:p w14:paraId="5F9A01D4" w14:textId="0649B2D6" w:rsidR="00F87712" w:rsidRDefault="00F87712">
      <w:pPr>
        <w:spacing w:after="200" w:line="276" w:lineRule="auto"/>
        <w:rPr>
          <w:lang w:eastAsia="en-GB"/>
        </w:rPr>
      </w:pPr>
      <w:r>
        <w:rPr>
          <w:lang w:eastAsia="en-GB"/>
        </w:rPr>
        <w:br w:type="page"/>
      </w:r>
    </w:p>
    <w:p w14:paraId="545E64F4" w14:textId="77777777" w:rsidR="00403D2C" w:rsidRDefault="00403D2C" w:rsidP="00403D2C">
      <w:pPr>
        <w:rPr>
          <w:lang w:eastAsia="en-GB"/>
        </w:rPr>
      </w:pPr>
    </w:p>
    <w:p w14:paraId="26157DF4" w14:textId="77777777" w:rsidR="00403D2C" w:rsidRPr="00F478D0" w:rsidRDefault="00403D2C" w:rsidP="00403D2C">
      <w:pPr>
        <w:rPr>
          <w:lang w:eastAsia="en-GB"/>
        </w:rPr>
      </w:pPr>
    </w:p>
    <w:p w14:paraId="3244FFD4" w14:textId="77777777" w:rsidR="00403D2C" w:rsidRDefault="00403D2C" w:rsidP="00403D2C">
      <w:pPr>
        <w:rPr>
          <w:rFonts w:cs="Times New Roman"/>
          <w:b/>
          <w:szCs w:val="24"/>
        </w:rPr>
      </w:pPr>
      <w:r w:rsidRPr="00E01540">
        <w:rPr>
          <w:b/>
          <w:i/>
          <w:noProof/>
          <w:lang w:val="en-GB" w:eastAsia="en-GB" w:bidi="ar-SA"/>
        </w:rPr>
        <w:drawing>
          <wp:inline distT="0" distB="0" distL="0" distR="0" wp14:anchorId="5B45EB70" wp14:editId="24661263">
            <wp:extent cx="4886325" cy="3267075"/>
            <wp:effectExtent l="0" t="0" r="9525" b="9525"/>
            <wp:docPr id="105" name="Picture 105" descr="C:\Users\hsu141\Documents\Nephrocheck test to assess the risk of AKI in critically ill patients\REPORT\Tables and Figures\Forest plots final\meta_Adult_uNGAL_CritCare cro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su141\Documents\Nephrocheck test to assess the risk of AKI in critically ill patients\REPORT\Tables and Figures\Forest plots final\meta_Adult_uNGAL_CritCare crop.pn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325" cy="326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172B61" w14:textId="32AD673E" w:rsidR="00403D2C" w:rsidRDefault="00403D2C" w:rsidP="00403D2C">
      <w:pPr>
        <w:pStyle w:val="Heading2"/>
      </w:pPr>
      <w:r w:rsidRPr="00F35D16">
        <w:t xml:space="preserve">Figure </w:t>
      </w:r>
      <w:r w:rsidR="001611A3">
        <w:t>33</w:t>
      </w:r>
      <w:r w:rsidRPr="00F35D16">
        <w:t xml:space="preserve">  HSROC for all urine NGAL assays (Abbott and </w:t>
      </w:r>
      <w:r>
        <w:t>BioPorto</w:t>
      </w:r>
      <w:r w:rsidRPr="00F35D16">
        <w:t xml:space="preserve">) for detection of AKI in adults- critical care setting </w:t>
      </w:r>
    </w:p>
    <w:p w14:paraId="27E23911" w14:textId="4453BABC" w:rsidR="00F87712" w:rsidRDefault="00F87712">
      <w:pPr>
        <w:spacing w:after="200" w:line="276" w:lineRule="auto"/>
        <w:rPr>
          <w:sz w:val="28"/>
          <w:lang w:val="pt-BR"/>
        </w:rPr>
      </w:pPr>
      <w:r>
        <w:rPr>
          <w:sz w:val="28"/>
          <w:lang w:val="pt-BR"/>
        </w:rPr>
        <w:br w:type="page"/>
      </w:r>
    </w:p>
    <w:p w14:paraId="0DD965BE" w14:textId="77777777" w:rsidR="00AF24CB" w:rsidRPr="00FA697C" w:rsidRDefault="00AF24CB" w:rsidP="00AF24CB">
      <w:pPr>
        <w:spacing w:after="200" w:line="276" w:lineRule="auto"/>
        <w:rPr>
          <w:b/>
          <w:szCs w:val="24"/>
          <w:lang w:val="pt-BR"/>
        </w:rPr>
      </w:pPr>
      <w:r w:rsidRPr="00FA697C">
        <w:rPr>
          <w:b/>
          <w:szCs w:val="24"/>
          <w:lang w:val="pt-BR"/>
        </w:rPr>
        <w:lastRenderedPageBreak/>
        <w:t>References of studies included in the figures above (in alphabetical order)</w:t>
      </w:r>
    </w:p>
    <w:p w14:paraId="296D318B" w14:textId="2CFF39BC" w:rsidR="00AF24CB" w:rsidRDefault="00AF24CB" w:rsidP="00AF24CB">
      <w:pPr>
        <w:pStyle w:val="EndNoteBibliography"/>
        <w:rPr>
          <w:sz w:val="20"/>
          <w:szCs w:val="20"/>
        </w:rPr>
      </w:pPr>
      <w:r w:rsidRPr="003404E7">
        <w:rPr>
          <w:sz w:val="20"/>
          <w:szCs w:val="20"/>
        </w:rPr>
        <w:t>Barreto R, Elia C, Sola E, et al. Urinary neutrophil gelatinase-associated lipocalin predicts kidney outcome and death in patients with cirrhosis and bacterial infections</w:t>
      </w:r>
      <w:r w:rsidRPr="003404E7">
        <w:rPr>
          <w:i/>
          <w:sz w:val="20"/>
          <w:szCs w:val="20"/>
        </w:rPr>
        <w:t>. Journal of Hepatology</w:t>
      </w:r>
      <w:r w:rsidRPr="003404E7">
        <w:rPr>
          <w:sz w:val="20"/>
          <w:szCs w:val="20"/>
        </w:rPr>
        <w:t xml:space="preserve"> 2014; 61(1), 35-42.</w:t>
      </w:r>
    </w:p>
    <w:p w14:paraId="5B9FB667" w14:textId="1A9AFF15" w:rsidR="00AF24CB" w:rsidRDefault="00AF24CB" w:rsidP="00AF24CB">
      <w:pPr>
        <w:pStyle w:val="EndNoteBibliography"/>
        <w:rPr>
          <w:sz w:val="20"/>
          <w:szCs w:val="20"/>
        </w:rPr>
      </w:pPr>
    </w:p>
    <w:p w14:paraId="19257233" w14:textId="77777777" w:rsidR="00AF24CB" w:rsidRPr="003404E7" w:rsidRDefault="00AF24CB" w:rsidP="00AF24CB">
      <w:pPr>
        <w:pStyle w:val="EndNoteBibliography"/>
        <w:rPr>
          <w:sz w:val="20"/>
          <w:szCs w:val="20"/>
        </w:rPr>
      </w:pPr>
      <w:r w:rsidRPr="003404E7">
        <w:rPr>
          <w:sz w:val="20"/>
          <w:szCs w:val="20"/>
        </w:rPr>
        <w:t>Bihorac A, Chawla LS, Shaw AD, et al. Validation of cell-cycle arrest biomarkers for acute kidney injury using clinical adjudication</w:t>
      </w:r>
      <w:r w:rsidRPr="003404E7">
        <w:rPr>
          <w:i/>
          <w:sz w:val="20"/>
          <w:szCs w:val="20"/>
        </w:rPr>
        <w:t>. American Journal of Respiratory and Critical Care Medicine</w:t>
      </w:r>
      <w:r w:rsidRPr="003404E7">
        <w:rPr>
          <w:sz w:val="20"/>
          <w:szCs w:val="20"/>
        </w:rPr>
        <w:t xml:space="preserve"> 2014; 189(8), 932-9.</w:t>
      </w:r>
    </w:p>
    <w:p w14:paraId="57FF2D72" w14:textId="59DE5B7D" w:rsidR="00AF24CB" w:rsidRDefault="00AF24CB" w:rsidP="00AF24CB">
      <w:pPr>
        <w:pStyle w:val="EndNoteBibliography"/>
        <w:rPr>
          <w:sz w:val="20"/>
          <w:szCs w:val="20"/>
        </w:rPr>
      </w:pPr>
    </w:p>
    <w:p w14:paraId="737F543D" w14:textId="77777777" w:rsidR="00AF24CB" w:rsidRPr="003404E7" w:rsidRDefault="00AF24CB" w:rsidP="00AF24CB">
      <w:pPr>
        <w:pStyle w:val="EndNoteBibliography"/>
        <w:rPr>
          <w:sz w:val="20"/>
          <w:szCs w:val="20"/>
        </w:rPr>
      </w:pPr>
      <w:r w:rsidRPr="003404E7">
        <w:rPr>
          <w:sz w:val="20"/>
          <w:szCs w:val="20"/>
        </w:rPr>
        <w:t>Cho E, Yang HN, Jo SK, et al. The role of urinary liver-type fatty acid-binding protein in critically ill patients</w:t>
      </w:r>
      <w:r w:rsidRPr="003404E7">
        <w:rPr>
          <w:i/>
          <w:sz w:val="20"/>
          <w:szCs w:val="20"/>
        </w:rPr>
        <w:t>. Journal of Korean Medical Science</w:t>
      </w:r>
      <w:r w:rsidRPr="003404E7">
        <w:rPr>
          <w:sz w:val="20"/>
          <w:szCs w:val="20"/>
        </w:rPr>
        <w:t xml:space="preserve"> 2013; 28(1), 100-5.</w:t>
      </w:r>
    </w:p>
    <w:p w14:paraId="25669A9E" w14:textId="1755D464" w:rsidR="00AF24CB" w:rsidRDefault="00AF24CB" w:rsidP="00AF24CB">
      <w:pPr>
        <w:pStyle w:val="EndNoteBibliography"/>
        <w:rPr>
          <w:sz w:val="20"/>
          <w:szCs w:val="20"/>
        </w:rPr>
      </w:pPr>
    </w:p>
    <w:p w14:paraId="6C46702B" w14:textId="77777777" w:rsidR="00AF24CB" w:rsidRPr="003404E7" w:rsidRDefault="00AF24CB" w:rsidP="00AF24CB">
      <w:pPr>
        <w:pStyle w:val="EndNoteBibliography"/>
        <w:rPr>
          <w:sz w:val="20"/>
          <w:szCs w:val="20"/>
        </w:rPr>
      </w:pPr>
      <w:r w:rsidRPr="003404E7">
        <w:rPr>
          <w:sz w:val="20"/>
          <w:szCs w:val="20"/>
        </w:rPr>
        <w:t>Di Leo L, Nalesso F, Garzotto F, et al. Predicting Acute Kidney Injury in Intensive Care Unit Patients: The Role of Tissue Inhibitor of Metalloproteinases-2 and Insulin-Like Growth Factor-Binding Protein-7 Biomarkers</w:t>
      </w:r>
      <w:r w:rsidRPr="003404E7">
        <w:rPr>
          <w:i/>
          <w:sz w:val="20"/>
          <w:szCs w:val="20"/>
        </w:rPr>
        <w:t>. Blood Purification</w:t>
      </w:r>
      <w:r w:rsidRPr="003404E7">
        <w:rPr>
          <w:sz w:val="20"/>
          <w:szCs w:val="20"/>
        </w:rPr>
        <w:t xml:space="preserve"> 2018; 45(1-3), 270-7.</w:t>
      </w:r>
    </w:p>
    <w:p w14:paraId="0B0FAF01" w14:textId="77777777" w:rsidR="00AF24CB" w:rsidRDefault="00AF24CB" w:rsidP="00AF24CB">
      <w:pPr>
        <w:pStyle w:val="EndNoteBibliography"/>
        <w:rPr>
          <w:sz w:val="20"/>
          <w:szCs w:val="20"/>
        </w:rPr>
      </w:pPr>
    </w:p>
    <w:p w14:paraId="73B973E1" w14:textId="77777777" w:rsidR="00AF24CB" w:rsidRPr="003404E7" w:rsidRDefault="00AF24CB" w:rsidP="00AF24CB">
      <w:pPr>
        <w:pStyle w:val="EndNoteBibliography"/>
        <w:rPr>
          <w:sz w:val="20"/>
          <w:szCs w:val="20"/>
        </w:rPr>
      </w:pPr>
      <w:r w:rsidRPr="003404E7">
        <w:rPr>
          <w:sz w:val="20"/>
          <w:szCs w:val="20"/>
        </w:rPr>
        <w:t>Dupont M, Shrestha K, Singh D, et al. Lack of significant renal tubular injury despite acute kidney injury in acute decompensated heart failure</w:t>
      </w:r>
      <w:r w:rsidRPr="003404E7">
        <w:rPr>
          <w:i/>
          <w:sz w:val="20"/>
          <w:szCs w:val="20"/>
        </w:rPr>
        <w:t>. European Journal of Heart Failure</w:t>
      </w:r>
      <w:r w:rsidRPr="003404E7">
        <w:rPr>
          <w:sz w:val="20"/>
          <w:szCs w:val="20"/>
        </w:rPr>
        <w:t xml:space="preserve"> 2012; 14(6), 597-604.</w:t>
      </w:r>
    </w:p>
    <w:p w14:paraId="6FDCFD1C" w14:textId="09EAB727" w:rsidR="00AF24CB" w:rsidRDefault="00AF24CB" w:rsidP="00AF24CB">
      <w:pPr>
        <w:pStyle w:val="EndNoteBibliography"/>
        <w:rPr>
          <w:sz w:val="20"/>
          <w:szCs w:val="20"/>
        </w:rPr>
      </w:pPr>
    </w:p>
    <w:p w14:paraId="0BE6FF94" w14:textId="77777777" w:rsidR="00AF24CB" w:rsidRPr="003404E7" w:rsidRDefault="00AF24CB" w:rsidP="00AF24CB">
      <w:pPr>
        <w:pStyle w:val="EndNoteBibliography"/>
        <w:rPr>
          <w:sz w:val="20"/>
          <w:szCs w:val="20"/>
        </w:rPr>
      </w:pPr>
      <w:r w:rsidRPr="003404E7">
        <w:rPr>
          <w:sz w:val="20"/>
          <w:szCs w:val="20"/>
        </w:rPr>
        <w:t>Hjortrup PB, Haase N, Treschow F, et al. Predictive value of NGAL for use of renal replacement therapy in patients with severe sepsis</w:t>
      </w:r>
      <w:r w:rsidRPr="003404E7">
        <w:rPr>
          <w:i/>
          <w:sz w:val="20"/>
          <w:szCs w:val="20"/>
        </w:rPr>
        <w:t>. Acta Anaesthesiologica Scandinavica</w:t>
      </w:r>
      <w:r w:rsidRPr="003404E7">
        <w:rPr>
          <w:sz w:val="20"/>
          <w:szCs w:val="20"/>
        </w:rPr>
        <w:t xml:space="preserve"> 2015; 59(1), 25-34.</w:t>
      </w:r>
    </w:p>
    <w:p w14:paraId="37E79387" w14:textId="77777777" w:rsidR="00AF24CB" w:rsidRDefault="00AF24CB" w:rsidP="00AF24CB">
      <w:pPr>
        <w:pStyle w:val="EndNoteBibliography"/>
        <w:rPr>
          <w:sz w:val="20"/>
          <w:szCs w:val="20"/>
        </w:rPr>
      </w:pPr>
    </w:p>
    <w:p w14:paraId="4A1375D0" w14:textId="77777777" w:rsidR="00AF24CB" w:rsidRPr="003404E7" w:rsidRDefault="00AF24CB" w:rsidP="00AF24CB">
      <w:pPr>
        <w:pStyle w:val="EndNoteBibliography"/>
        <w:rPr>
          <w:sz w:val="20"/>
          <w:szCs w:val="20"/>
        </w:rPr>
      </w:pPr>
      <w:r w:rsidRPr="003404E7">
        <w:rPr>
          <w:sz w:val="20"/>
          <w:szCs w:val="20"/>
        </w:rPr>
        <w:t>Hoste EAJ, McCullough PA, Kashani K, et al. Derivation and validation of cutoffs for clinical use of cell cycle arrest biomarkers</w:t>
      </w:r>
      <w:r w:rsidRPr="003404E7">
        <w:rPr>
          <w:i/>
          <w:sz w:val="20"/>
          <w:szCs w:val="20"/>
        </w:rPr>
        <w:t>. Nephrology Dialysis Transplantation</w:t>
      </w:r>
      <w:r w:rsidRPr="003404E7">
        <w:rPr>
          <w:sz w:val="20"/>
          <w:szCs w:val="20"/>
        </w:rPr>
        <w:t xml:space="preserve"> 2014; 29(11), 2054-61.</w:t>
      </w:r>
    </w:p>
    <w:p w14:paraId="679B893F" w14:textId="77777777" w:rsidR="00AF24CB" w:rsidRDefault="00AF24CB" w:rsidP="00AF24CB">
      <w:pPr>
        <w:pStyle w:val="EndNoteBibliography"/>
        <w:rPr>
          <w:sz w:val="20"/>
          <w:szCs w:val="20"/>
        </w:rPr>
      </w:pPr>
    </w:p>
    <w:p w14:paraId="3F3AF4E1" w14:textId="75A432FA" w:rsidR="00AF24CB" w:rsidRPr="003404E7" w:rsidRDefault="00AF24CB" w:rsidP="00AF24CB">
      <w:pPr>
        <w:pStyle w:val="EndNoteBibliography"/>
        <w:rPr>
          <w:sz w:val="20"/>
          <w:szCs w:val="20"/>
        </w:rPr>
      </w:pPr>
      <w:r w:rsidRPr="003404E7">
        <w:rPr>
          <w:sz w:val="20"/>
          <w:szCs w:val="20"/>
        </w:rPr>
        <w:t>Kashani K, Al-Khafaji A, Ardiles T, et al. Discovery and validation of cell cycle arrest biomarkers in human acute kidney injury</w:t>
      </w:r>
      <w:r w:rsidRPr="003404E7">
        <w:rPr>
          <w:i/>
          <w:sz w:val="20"/>
          <w:szCs w:val="20"/>
        </w:rPr>
        <w:t>. Critical Care</w:t>
      </w:r>
      <w:r w:rsidRPr="003404E7">
        <w:rPr>
          <w:sz w:val="20"/>
          <w:szCs w:val="20"/>
        </w:rPr>
        <w:t xml:space="preserve"> 2013; 17(1), R25.</w:t>
      </w:r>
    </w:p>
    <w:p w14:paraId="53D13E1E" w14:textId="77777777" w:rsidR="00AF24CB" w:rsidRDefault="00AF24CB" w:rsidP="00AF24CB">
      <w:pPr>
        <w:pStyle w:val="EndNoteBibliography"/>
        <w:rPr>
          <w:sz w:val="20"/>
          <w:szCs w:val="20"/>
        </w:rPr>
      </w:pPr>
    </w:p>
    <w:p w14:paraId="1D48F1B2" w14:textId="77777777" w:rsidR="00AF24CB" w:rsidRPr="003404E7" w:rsidRDefault="00AF24CB" w:rsidP="00AF24CB">
      <w:pPr>
        <w:pStyle w:val="EndNoteBibliography"/>
        <w:rPr>
          <w:sz w:val="20"/>
          <w:szCs w:val="20"/>
        </w:rPr>
      </w:pPr>
      <w:r w:rsidRPr="003404E7">
        <w:rPr>
          <w:sz w:val="20"/>
          <w:szCs w:val="20"/>
        </w:rPr>
        <w:t>Kimmel M, Shi J, Latus J, et al. Association of renal stress/damage and filtration biomarkers with subsequent AKI during hospitalization among patients presenting to the emergency department</w:t>
      </w:r>
      <w:r w:rsidRPr="003404E7">
        <w:rPr>
          <w:i/>
          <w:sz w:val="20"/>
          <w:szCs w:val="20"/>
        </w:rPr>
        <w:t>. Clinical Journal of the American Society of Nephrology</w:t>
      </w:r>
      <w:r w:rsidRPr="003404E7">
        <w:rPr>
          <w:sz w:val="20"/>
          <w:szCs w:val="20"/>
        </w:rPr>
        <w:t xml:space="preserve"> 2016; 11(6), 938-46.</w:t>
      </w:r>
    </w:p>
    <w:p w14:paraId="126D099E" w14:textId="77777777" w:rsidR="00AF24CB" w:rsidRDefault="00AF24CB" w:rsidP="00AF24CB">
      <w:pPr>
        <w:pStyle w:val="EndNoteBibliography"/>
        <w:rPr>
          <w:sz w:val="20"/>
          <w:szCs w:val="20"/>
        </w:rPr>
      </w:pPr>
    </w:p>
    <w:p w14:paraId="7C169E9A" w14:textId="77777777" w:rsidR="00AF24CB" w:rsidRPr="003404E7" w:rsidRDefault="00AF24CB" w:rsidP="00AF24CB">
      <w:pPr>
        <w:pStyle w:val="EndNoteBibliography"/>
        <w:rPr>
          <w:sz w:val="20"/>
          <w:szCs w:val="20"/>
        </w:rPr>
      </w:pPr>
      <w:r w:rsidRPr="003404E7">
        <w:rPr>
          <w:sz w:val="20"/>
          <w:szCs w:val="20"/>
        </w:rPr>
        <w:t>Kokkoris S, Parisi M, Ioannidou S, et al. Combination of renal biomarkers predicts acute kidney injury in critically ill adults</w:t>
      </w:r>
      <w:r w:rsidRPr="003404E7">
        <w:rPr>
          <w:i/>
          <w:sz w:val="20"/>
          <w:szCs w:val="20"/>
        </w:rPr>
        <w:t>. Renal Failure</w:t>
      </w:r>
      <w:r w:rsidRPr="003404E7">
        <w:rPr>
          <w:sz w:val="20"/>
          <w:szCs w:val="20"/>
        </w:rPr>
        <w:t xml:space="preserve"> 2012; 34(9), 1100-8.</w:t>
      </w:r>
    </w:p>
    <w:p w14:paraId="0ACF8098" w14:textId="77777777" w:rsidR="00AF24CB" w:rsidRDefault="00AF24CB" w:rsidP="00AF24CB">
      <w:pPr>
        <w:pStyle w:val="EndNoteBibliography"/>
        <w:rPr>
          <w:sz w:val="20"/>
          <w:szCs w:val="20"/>
        </w:rPr>
      </w:pPr>
    </w:p>
    <w:p w14:paraId="3503C40F" w14:textId="77777777" w:rsidR="00AF24CB" w:rsidRDefault="00AF24CB" w:rsidP="00AF24CB">
      <w:pPr>
        <w:pStyle w:val="EndNoteBibliography"/>
        <w:rPr>
          <w:sz w:val="20"/>
          <w:szCs w:val="20"/>
        </w:rPr>
      </w:pPr>
      <w:r w:rsidRPr="003404E7">
        <w:rPr>
          <w:sz w:val="20"/>
          <w:szCs w:val="20"/>
        </w:rPr>
        <w:t>Matsa R, Ashley E, Sharma V, et al. Plasma and urine neutrophil gelatinase-associated lipocalin in the diagnosis of new onset acute kidney injury in critically ill patients</w:t>
      </w:r>
      <w:r w:rsidRPr="003404E7">
        <w:rPr>
          <w:i/>
          <w:sz w:val="20"/>
          <w:szCs w:val="20"/>
        </w:rPr>
        <w:t>. Critical Care</w:t>
      </w:r>
      <w:r w:rsidRPr="003404E7">
        <w:rPr>
          <w:sz w:val="20"/>
          <w:szCs w:val="20"/>
        </w:rPr>
        <w:t xml:space="preserve"> 2014; 18(4), R137.</w:t>
      </w:r>
    </w:p>
    <w:p w14:paraId="6C853F80" w14:textId="77777777" w:rsidR="00AF24CB" w:rsidRDefault="00AF24CB" w:rsidP="00AF24CB">
      <w:pPr>
        <w:pStyle w:val="EndNoteBibliography"/>
        <w:rPr>
          <w:sz w:val="20"/>
          <w:szCs w:val="20"/>
        </w:rPr>
      </w:pPr>
    </w:p>
    <w:p w14:paraId="4EE1F95A" w14:textId="77777777" w:rsidR="00AF24CB" w:rsidRPr="003404E7" w:rsidRDefault="00AF24CB" w:rsidP="00AF24CB">
      <w:pPr>
        <w:pStyle w:val="EndNoteBibliography"/>
        <w:rPr>
          <w:sz w:val="20"/>
          <w:szCs w:val="20"/>
        </w:rPr>
      </w:pPr>
      <w:r w:rsidRPr="003404E7">
        <w:rPr>
          <w:sz w:val="20"/>
          <w:szCs w:val="20"/>
        </w:rPr>
        <w:t>Nickolas TL, O'Rourke MJ, Yang J, et al. Sensitivity and specificity of a single emergency department measurement of urinary neutrophil gelatinase-associated lipocalin for diagnosing acute kidney injury</w:t>
      </w:r>
      <w:r w:rsidRPr="003404E7">
        <w:rPr>
          <w:i/>
          <w:sz w:val="20"/>
          <w:szCs w:val="20"/>
        </w:rPr>
        <w:t>. Annals of Internal Medicine</w:t>
      </w:r>
      <w:r w:rsidRPr="003404E7">
        <w:rPr>
          <w:sz w:val="20"/>
          <w:szCs w:val="20"/>
        </w:rPr>
        <w:t xml:space="preserve"> 2008; 148(11), 810-9.</w:t>
      </w:r>
    </w:p>
    <w:p w14:paraId="4E27C23E" w14:textId="77777777" w:rsidR="00AF24CB" w:rsidRDefault="00AF24CB" w:rsidP="00AF24CB">
      <w:pPr>
        <w:pStyle w:val="EndNoteBibliography"/>
        <w:rPr>
          <w:sz w:val="20"/>
          <w:szCs w:val="20"/>
        </w:rPr>
      </w:pPr>
    </w:p>
    <w:p w14:paraId="6653A87A" w14:textId="77777777" w:rsidR="00AF24CB" w:rsidRPr="003404E7" w:rsidRDefault="00AF24CB" w:rsidP="00AF24CB">
      <w:pPr>
        <w:pStyle w:val="EndNoteBibliography"/>
        <w:rPr>
          <w:sz w:val="20"/>
          <w:szCs w:val="20"/>
        </w:rPr>
      </w:pPr>
      <w:r w:rsidRPr="003404E7">
        <w:rPr>
          <w:sz w:val="20"/>
          <w:szCs w:val="20"/>
        </w:rPr>
        <w:t>Nickolas TL, Schmidt-Ott KM, Canetta P, et al. Diagnostic and prognostic stratification in the emergency department using urinary biomarkers of nephron damage: A multicenter prospective cohort study</w:t>
      </w:r>
      <w:r w:rsidRPr="003404E7">
        <w:rPr>
          <w:i/>
          <w:sz w:val="20"/>
          <w:szCs w:val="20"/>
        </w:rPr>
        <w:t>. Journal of the American College of Cardiology</w:t>
      </w:r>
      <w:r w:rsidRPr="003404E7">
        <w:rPr>
          <w:sz w:val="20"/>
          <w:szCs w:val="20"/>
        </w:rPr>
        <w:t xml:space="preserve"> 2012; 59(3), 246-55.</w:t>
      </w:r>
    </w:p>
    <w:p w14:paraId="5BC99CBE" w14:textId="6FBB0F93" w:rsidR="00AF24CB" w:rsidRDefault="00AF24CB" w:rsidP="00AF24CB">
      <w:pPr>
        <w:pStyle w:val="EndNoteBibliography"/>
        <w:rPr>
          <w:sz w:val="20"/>
          <w:szCs w:val="20"/>
        </w:rPr>
      </w:pPr>
    </w:p>
    <w:p w14:paraId="608F0D79" w14:textId="77777777" w:rsidR="00AF24CB" w:rsidRPr="003404E7" w:rsidRDefault="00AF24CB" w:rsidP="00AF24CB">
      <w:pPr>
        <w:pStyle w:val="EndNoteBibliography"/>
        <w:rPr>
          <w:sz w:val="20"/>
          <w:szCs w:val="20"/>
        </w:rPr>
      </w:pPr>
      <w:r w:rsidRPr="003404E7">
        <w:rPr>
          <w:sz w:val="20"/>
          <w:szCs w:val="20"/>
        </w:rPr>
        <w:t>Tecson KM, Erhardtsen E, Eriksen PM, et al. Optimal cut points of plasma and urine neutrophil gelatinase-associated lipocalin for the prediction of acute kidney injury among critically ill adults: Retrospective determination and clinical validation of a prospective multicentre study</w:t>
      </w:r>
      <w:r w:rsidRPr="003404E7">
        <w:rPr>
          <w:i/>
          <w:sz w:val="20"/>
          <w:szCs w:val="20"/>
        </w:rPr>
        <w:t>. BMJ Open</w:t>
      </w:r>
      <w:r w:rsidRPr="003404E7">
        <w:rPr>
          <w:sz w:val="20"/>
          <w:szCs w:val="20"/>
        </w:rPr>
        <w:t xml:space="preserve"> 2017; 7(7), e016028.</w:t>
      </w:r>
    </w:p>
    <w:p w14:paraId="6B04BCBC" w14:textId="77777777" w:rsidR="00AF24CB" w:rsidRDefault="00AF24CB" w:rsidP="00AF24CB">
      <w:pPr>
        <w:pStyle w:val="EndNoteBibliography"/>
        <w:rPr>
          <w:sz w:val="20"/>
          <w:szCs w:val="20"/>
        </w:rPr>
      </w:pPr>
    </w:p>
    <w:p w14:paraId="2FC97A13" w14:textId="77777777" w:rsidR="00AF24CB" w:rsidRPr="003404E7" w:rsidRDefault="00AF24CB" w:rsidP="00AF24CB">
      <w:pPr>
        <w:pStyle w:val="EndNoteBibliography"/>
        <w:rPr>
          <w:sz w:val="20"/>
          <w:szCs w:val="20"/>
        </w:rPr>
      </w:pPr>
      <w:r w:rsidRPr="003404E7">
        <w:rPr>
          <w:sz w:val="20"/>
          <w:szCs w:val="20"/>
        </w:rPr>
        <w:t>Thanakitcharu P, Jirajan B. Determination of urinary neutrophil gelatinase-associated lipocalin (NGAL) cut-off level for early detection of acute kidney injury in Thai adult patients undergoing open cardiac surgery</w:t>
      </w:r>
      <w:r w:rsidRPr="003404E7">
        <w:rPr>
          <w:i/>
          <w:sz w:val="20"/>
          <w:szCs w:val="20"/>
        </w:rPr>
        <w:t>. Journal of the Medical Association of Thailand</w:t>
      </w:r>
      <w:r w:rsidRPr="003404E7">
        <w:rPr>
          <w:sz w:val="20"/>
          <w:szCs w:val="20"/>
        </w:rPr>
        <w:t xml:space="preserve"> 2014; 97(Supplement 11), S48-S55.</w:t>
      </w:r>
    </w:p>
    <w:p w14:paraId="42032A5C" w14:textId="129B8361" w:rsidR="00AF24CB" w:rsidRDefault="00AF24CB" w:rsidP="00AF24CB">
      <w:pPr>
        <w:pStyle w:val="EndNoteBibliography"/>
        <w:rPr>
          <w:sz w:val="20"/>
          <w:szCs w:val="20"/>
        </w:rPr>
      </w:pPr>
    </w:p>
    <w:p w14:paraId="0E7CD9F3" w14:textId="77777777" w:rsidR="00AF24CB" w:rsidRDefault="00AF24CB" w:rsidP="00AF24CB">
      <w:pPr>
        <w:pStyle w:val="EndNoteBibliography"/>
        <w:rPr>
          <w:sz w:val="20"/>
          <w:szCs w:val="20"/>
        </w:rPr>
      </w:pPr>
      <w:r w:rsidRPr="003404E7">
        <w:rPr>
          <w:sz w:val="20"/>
          <w:szCs w:val="20"/>
        </w:rPr>
        <w:t>Treeprasertsuk S, Wongkarnjana A, Jaruvongvanich V, et al. Urine neutrophil gelatinase-associated lipocalin: A diagnostic and prognostic marker for acute kidney injury (AKI) in hospitalized cirrhotic patients with AKI-prone conditions</w:t>
      </w:r>
      <w:r w:rsidRPr="003404E7">
        <w:rPr>
          <w:i/>
          <w:sz w:val="20"/>
          <w:szCs w:val="20"/>
        </w:rPr>
        <w:t>. BMC Gastroenterology</w:t>
      </w:r>
      <w:r w:rsidRPr="003404E7">
        <w:rPr>
          <w:sz w:val="20"/>
          <w:szCs w:val="20"/>
        </w:rPr>
        <w:t xml:space="preserve"> 2015; 15(1).</w:t>
      </w:r>
    </w:p>
    <w:p w14:paraId="66C2008A" w14:textId="77777777" w:rsidR="00AF24CB" w:rsidRDefault="00AF24CB" w:rsidP="00AF24CB">
      <w:pPr>
        <w:pStyle w:val="EndNoteBibliography"/>
        <w:rPr>
          <w:sz w:val="20"/>
          <w:szCs w:val="20"/>
        </w:rPr>
      </w:pPr>
    </w:p>
    <w:p w14:paraId="4E1BAC9D" w14:textId="50B60259" w:rsidR="00F00233" w:rsidRPr="0091297A" w:rsidRDefault="00F00233" w:rsidP="00F00233">
      <w:pPr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lastRenderedPageBreak/>
        <w:t xml:space="preserve">Figure </w:t>
      </w:r>
      <w:r w:rsidR="003F3D25">
        <w:rPr>
          <w:rFonts w:cs="Times New Roman"/>
          <w:b/>
          <w:szCs w:val="24"/>
        </w:rPr>
        <w:t>3</w:t>
      </w:r>
      <w:r w:rsidR="001611A3">
        <w:rPr>
          <w:rFonts w:cs="Times New Roman"/>
          <w:b/>
          <w:szCs w:val="24"/>
        </w:rPr>
        <w:t>4</w:t>
      </w:r>
      <w:r>
        <w:rPr>
          <w:rFonts w:cs="Times New Roman"/>
          <w:b/>
          <w:szCs w:val="24"/>
        </w:rPr>
        <w:tab/>
      </w:r>
      <w:r w:rsidRPr="0091297A">
        <w:rPr>
          <w:rFonts w:cs="Times New Roman"/>
          <w:b/>
          <w:szCs w:val="24"/>
        </w:rPr>
        <w:t>NephroCheck across all settings</w:t>
      </w:r>
      <w:r w:rsidR="00F9393E">
        <w:rPr>
          <w:rFonts w:cs="Times New Roman"/>
          <w:b/>
          <w:szCs w:val="24"/>
        </w:rPr>
        <w:t xml:space="preserve"> (adult population)</w:t>
      </w:r>
    </w:p>
    <w:p w14:paraId="75E4F1D1" w14:textId="63CC3DAA" w:rsidR="00F87712" w:rsidRDefault="00F00233" w:rsidP="00F00233">
      <w:pPr>
        <w:rPr>
          <w:rFonts w:cs="Times New Roman"/>
          <w:b/>
          <w:szCs w:val="24"/>
        </w:rPr>
      </w:pPr>
      <w:r w:rsidRPr="0091297A">
        <w:rPr>
          <w:rFonts w:cs="Times New Roman"/>
          <w:b/>
          <w:noProof/>
          <w:szCs w:val="24"/>
          <w:lang w:val="en-GB" w:eastAsia="en-GB" w:bidi="ar-SA"/>
        </w:rPr>
        <w:drawing>
          <wp:inline distT="0" distB="0" distL="0" distR="0" wp14:anchorId="48BE5E25" wp14:editId="4A2E83F0">
            <wp:extent cx="6007417" cy="2073910"/>
            <wp:effectExtent l="0" t="0" r="0" b="254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RQ1_AKI Adult_NephroC.jpg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9452" cy="20746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668F8E" w14:textId="77777777" w:rsidR="00F87712" w:rsidRDefault="00F87712">
      <w:pPr>
        <w:spacing w:after="200" w:line="276" w:lineRule="auto"/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br w:type="page"/>
      </w:r>
    </w:p>
    <w:p w14:paraId="371961DD" w14:textId="77777777" w:rsidR="00F00233" w:rsidRPr="0091297A" w:rsidRDefault="00F00233" w:rsidP="00F00233">
      <w:pPr>
        <w:rPr>
          <w:rFonts w:cs="Times New Roman"/>
          <w:b/>
          <w:szCs w:val="24"/>
        </w:rPr>
      </w:pPr>
    </w:p>
    <w:p w14:paraId="725C59DF" w14:textId="12CDAF06" w:rsidR="00F00233" w:rsidRPr="0091297A" w:rsidRDefault="00F00233" w:rsidP="00F00233">
      <w:pPr>
        <w:rPr>
          <w:rFonts w:cs="Times New Roman"/>
          <w:b/>
          <w:szCs w:val="24"/>
        </w:rPr>
      </w:pPr>
      <w:r w:rsidRPr="0091297A">
        <w:rPr>
          <w:rFonts w:cs="Times New Roman"/>
          <w:b/>
          <w:szCs w:val="24"/>
        </w:rPr>
        <w:t xml:space="preserve">Figure </w:t>
      </w:r>
      <w:r w:rsidR="003F3D25">
        <w:rPr>
          <w:rFonts w:cs="Times New Roman"/>
          <w:b/>
          <w:szCs w:val="24"/>
        </w:rPr>
        <w:t>3</w:t>
      </w:r>
      <w:r w:rsidR="001611A3">
        <w:rPr>
          <w:rFonts w:cs="Times New Roman"/>
          <w:b/>
          <w:szCs w:val="24"/>
        </w:rPr>
        <w:t>5</w:t>
      </w:r>
      <w:r>
        <w:rPr>
          <w:rFonts w:cs="Times New Roman"/>
          <w:b/>
          <w:szCs w:val="24"/>
        </w:rPr>
        <w:tab/>
      </w:r>
      <w:r w:rsidRPr="0091297A">
        <w:rPr>
          <w:rFonts w:cs="Times New Roman"/>
          <w:b/>
          <w:szCs w:val="24"/>
        </w:rPr>
        <w:t>NephroCheck critical care</w:t>
      </w:r>
      <w:r w:rsidR="00F9393E">
        <w:rPr>
          <w:rFonts w:cs="Times New Roman"/>
          <w:b/>
          <w:szCs w:val="24"/>
        </w:rPr>
        <w:t xml:space="preserve"> (adult population)</w:t>
      </w:r>
    </w:p>
    <w:p w14:paraId="5BF0C2E9" w14:textId="60A0537F" w:rsidR="00F87712" w:rsidRDefault="00F00233" w:rsidP="00F00233">
      <w:pPr>
        <w:rPr>
          <w:rFonts w:cs="Times New Roman"/>
          <w:i/>
          <w:color w:val="FF0000"/>
          <w:szCs w:val="24"/>
        </w:rPr>
      </w:pPr>
      <w:r>
        <w:rPr>
          <w:rFonts w:cs="Times New Roman"/>
          <w:b/>
          <w:noProof/>
          <w:szCs w:val="24"/>
          <w:lang w:val="en-GB" w:eastAsia="en-GB" w:bidi="ar-SA"/>
        </w:rPr>
        <w:drawing>
          <wp:inline distT="0" distB="0" distL="0" distR="0" wp14:anchorId="75886780" wp14:editId="0CF78720">
            <wp:extent cx="6038850" cy="2103495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RQ1_AKI 3121.jpg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52156" cy="2108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B017AA" w14:textId="77777777" w:rsidR="00F87712" w:rsidRDefault="00F87712">
      <w:pPr>
        <w:spacing w:after="200" w:line="276" w:lineRule="auto"/>
        <w:rPr>
          <w:rFonts w:cs="Times New Roman"/>
          <w:i/>
          <w:color w:val="FF0000"/>
          <w:szCs w:val="24"/>
        </w:rPr>
      </w:pPr>
      <w:r>
        <w:rPr>
          <w:rFonts w:cs="Times New Roman"/>
          <w:i/>
          <w:color w:val="FF0000"/>
          <w:szCs w:val="24"/>
        </w:rPr>
        <w:br w:type="page"/>
      </w:r>
    </w:p>
    <w:p w14:paraId="2FC98281" w14:textId="77777777" w:rsidR="00F00233" w:rsidRDefault="00F00233" w:rsidP="00F00233">
      <w:pPr>
        <w:rPr>
          <w:rFonts w:cs="Times New Roman"/>
          <w:i/>
          <w:color w:val="FF0000"/>
          <w:szCs w:val="24"/>
        </w:rPr>
      </w:pPr>
    </w:p>
    <w:p w14:paraId="3E724B12" w14:textId="77777777" w:rsidR="00F00233" w:rsidRPr="0091297A" w:rsidRDefault="00F00233" w:rsidP="00F00233">
      <w:pPr>
        <w:rPr>
          <w:rFonts w:cs="Times New Roman"/>
          <w:i/>
          <w:color w:val="FF0000"/>
          <w:szCs w:val="24"/>
        </w:rPr>
      </w:pPr>
    </w:p>
    <w:p w14:paraId="41B6D6FE" w14:textId="1739512E" w:rsidR="00F00233" w:rsidRDefault="00F00233" w:rsidP="00F00233">
      <w:pPr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t xml:space="preserve">Figure </w:t>
      </w:r>
      <w:r w:rsidR="001611A3">
        <w:rPr>
          <w:rFonts w:cs="Times New Roman"/>
          <w:b/>
          <w:szCs w:val="24"/>
        </w:rPr>
        <w:t>36</w:t>
      </w:r>
      <w:r>
        <w:rPr>
          <w:rFonts w:cs="Times New Roman"/>
          <w:b/>
          <w:szCs w:val="24"/>
        </w:rPr>
        <w:tab/>
      </w:r>
      <w:r w:rsidR="001611A3" w:rsidRPr="0091297A">
        <w:rPr>
          <w:rFonts w:cs="Times New Roman"/>
          <w:b/>
          <w:szCs w:val="24"/>
        </w:rPr>
        <w:t xml:space="preserve">ARCHITECT </w:t>
      </w:r>
      <w:r w:rsidRPr="0091297A">
        <w:rPr>
          <w:rFonts w:cs="Times New Roman"/>
          <w:b/>
          <w:szCs w:val="24"/>
        </w:rPr>
        <w:t>u</w:t>
      </w:r>
      <w:r w:rsidR="001611A3">
        <w:rPr>
          <w:rFonts w:cs="Times New Roman"/>
          <w:b/>
          <w:szCs w:val="24"/>
        </w:rPr>
        <w:t xml:space="preserve">rine </w:t>
      </w:r>
      <w:r w:rsidRPr="0091297A">
        <w:rPr>
          <w:rFonts w:cs="Times New Roman"/>
          <w:b/>
          <w:szCs w:val="24"/>
        </w:rPr>
        <w:t>NGAL (Abbott) all settings</w:t>
      </w:r>
      <w:r w:rsidR="00F9393E">
        <w:rPr>
          <w:rFonts w:cs="Times New Roman"/>
          <w:b/>
          <w:szCs w:val="24"/>
        </w:rPr>
        <w:t xml:space="preserve"> (adult population)</w:t>
      </w:r>
    </w:p>
    <w:p w14:paraId="1E62A5DE" w14:textId="57118D9A" w:rsidR="00F00233" w:rsidRDefault="00F00233" w:rsidP="00F00233">
      <w:pPr>
        <w:rPr>
          <w:rFonts w:cs="Times New Roman"/>
          <w:b/>
          <w:szCs w:val="24"/>
        </w:rPr>
      </w:pPr>
      <w:r>
        <w:rPr>
          <w:rFonts w:cs="Times New Roman"/>
          <w:b/>
          <w:noProof/>
          <w:szCs w:val="24"/>
          <w:lang w:val="en-GB" w:eastAsia="en-GB" w:bidi="ar-SA"/>
        </w:rPr>
        <w:drawing>
          <wp:inline distT="0" distB="0" distL="0" distR="0" wp14:anchorId="0F078037" wp14:editId="2DCE6A31">
            <wp:extent cx="5731510" cy="2090395"/>
            <wp:effectExtent l="0" t="0" r="2540" b="571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Q1_AKI_AUC_ARCH-Abbottt.jpg"/>
                    <pic:cNvPicPr/>
                  </pic:nvPicPr>
                  <pic:blipFill rotWithShape="1"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632"/>
                    <a:stretch/>
                  </pic:blipFill>
                  <pic:spPr bwMode="auto">
                    <a:xfrm>
                      <a:off x="0" y="0"/>
                      <a:ext cx="5731510" cy="20903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723E89" w14:textId="77777777" w:rsidR="00F00233" w:rsidRDefault="00F00233">
      <w:pPr>
        <w:spacing w:after="200" w:line="276" w:lineRule="auto"/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br w:type="page"/>
      </w:r>
    </w:p>
    <w:p w14:paraId="4981F616" w14:textId="371C076C" w:rsidR="00F00233" w:rsidRDefault="00F00233" w:rsidP="00F00233">
      <w:pPr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lastRenderedPageBreak/>
        <w:t xml:space="preserve">Figure </w:t>
      </w:r>
      <w:r w:rsidR="001611A3">
        <w:rPr>
          <w:rFonts w:cs="Times New Roman"/>
          <w:b/>
          <w:szCs w:val="24"/>
        </w:rPr>
        <w:t>37</w:t>
      </w:r>
      <w:r>
        <w:rPr>
          <w:rFonts w:cs="Times New Roman"/>
          <w:b/>
          <w:szCs w:val="24"/>
        </w:rPr>
        <w:tab/>
      </w:r>
      <w:r w:rsidRPr="00C71CDC">
        <w:rPr>
          <w:rFonts w:cs="Times New Roman"/>
          <w:b/>
          <w:szCs w:val="24"/>
        </w:rPr>
        <w:t xml:space="preserve">ARCHITECT </w:t>
      </w:r>
      <w:r w:rsidR="001611A3" w:rsidRPr="00C71CDC">
        <w:rPr>
          <w:rFonts w:cs="Times New Roman"/>
          <w:b/>
          <w:szCs w:val="24"/>
        </w:rPr>
        <w:t>u</w:t>
      </w:r>
      <w:r w:rsidR="001611A3">
        <w:rPr>
          <w:rFonts w:cs="Times New Roman"/>
          <w:b/>
          <w:szCs w:val="24"/>
        </w:rPr>
        <w:t xml:space="preserve">rine </w:t>
      </w:r>
      <w:r w:rsidR="001611A3" w:rsidRPr="00C71CDC">
        <w:rPr>
          <w:rFonts w:cs="Times New Roman"/>
          <w:b/>
          <w:szCs w:val="24"/>
        </w:rPr>
        <w:t xml:space="preserve">NGAL </w:t>
      </w:r>
      <w:r w:rsidRPr="00C71CDC">
        <w:rPr>
          <w:rFonts w:cs="Times New Roman"/>
          <w:b/>
          <w:szCs w:val="24"/>
        </w:rPr>
        <w:t>(Abbott) cardiac surgery</w:t>
      </w:r>
      <w:r w:rsidR="00F9393E">
        <w:rPr>
          <w:rFonts w:cs="Times New Roman"/>
          <w:b/>
          <w:szCs w:val="24"/>
        </w:rPr>
        <w:t xml:space="preserve"> (adult population)</w:t>
      </w:r>
    </w:p>
    <w:p w14:paraId="19CA8BED" w14:textId="77777777" w:rsidR="00F00233" w:rsidRDefault="00F00233" w:rsidP="00F00233">
      <w:pPr>
        <w:rPr>
          <w:rFonts w:cs="Times New Roman"/>
          <w:b/>
          <w:szCs w:val="24"/>
        </w:rPr>
      </w:pPr>
      <w:r>
        <w:rPr>
          <w:noProof/>
          <w:lang w:val="en-GB" w:eastAsia="en-GB" w:bidi="ar-SA"/>
        </w:rPr>
        <w:drawing>
          <wp:inline distT="0" distB="0" distL="0" distR="0" wp14:anchorId="62CC93B8" wp14:editId="5D4BE357">
            <wp:extent cx="5731510" cy="2002790"/>
            <wp:effectExtent l="0" t="0" r="254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Q1_AKI 1113.jpg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002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66C616" w14:textId="6F985541" w:rsidR="00F87712" w:rsidRDefault="00F87712">
      <w:pPr>
        <w:spacing w:after="200" w:line="276" w:lineRule="auto"/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br w:type="page"/>
      </w:r>
    </w:p>
    <w:p w14:paraId="420B9B12" w14:textId="77777777" w:rsidR="00F00233" w:rsidRDefault="00F00233" w:rsidP="00F00233">
      <w:pPr>
        <w:rPr>
          <w:rFonts w:cs="Times New Roman"/>
          <w:b/>
          <w:szCs w:val="24"/>
        </w:rPr>
      </w:pPr>
    </w:p>
    <w:p w14:paraId="23C9FC4E" w14:textId="0F819109" w:rsidR="00F00233" w:rsidRDefault="00F00233" w:rsidP="00F00233">
      <w:pPr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t xml:space="preserve">Figure </w:t>
      </w:r>
      <w:r w:rsidR="001611A3">
        <w:rPr>
          <w:rFonts w:cs="Times New Roman"/>
          <w:b/>
          <w:szCs w:val="24"/>
        </w:rPr>
        <w:t>38</w:t>
      </w:r>
      <w:r>
        <w:rPr>
          <w:rFonts w:cs="Times New Roman"/>
          <w:b/>
          <w:szCs w:val="24"/>
        </w:rPr>
        <w:tab/>
      </w:r>
      <w:r w:rsidR="001611A3" w:rsidRPr="00C71CDC">
        <w:rPr>
          <w:rFonts w:cs="Times New Roman"/>
          <w:b/>
          <w:szCs w:val="24"/>
        </w:rPr>
        <w:t xml:space="preserve">ARCHITECT </w:t>
      </w:r>
      <w:r w:rsidRPr="00C71CDC">
        <w:rPr>
          <w:rFonts w:cs="Times New Roman"/>
          <w:b/>
          <w:szCs w:val="24"/>
        </w:rPr>
        <w:t>u</w:t>
      </w:r>
      <w:r w:rsidR="001611A3">
        <w:rPr>
          <w:rFonts w:cs="Times New Roman"/>
          <w:b/>
          <w:szCs w:val="24"/>
        </w:rPr>
        <w:t xml:space="preserve">rine </w:t>
      </w:r>
      <w:r w:rsidRPr="00C71CDC">
        <w:rPr>
          <w:rFonts w:cs="Times New Roman"/>
          <w:b/>
          <w:szCs w:val="24"/>
        </w:rPr>
        <w:t>NGAL (Abbott) critical care</w:t>
      </w:r>
      <w:r w:rsidR="00F9393E">
        <w:rPr>
          <w:rFonts w:cs="Times New Roman"/>
          <w:b/>
          <w:szCs w:val="24"/>
        </w:rPr>
        <w:t xml:space="preserve"> (adult population)</w:t>
      </w:r>
    </w:p>
    <w:p w14:paraId="16E10CA9" w14:textId="77777777" w:rsidR="00F00233" w:rsidRDefault="00F00233" w:rsidP="00F00233">
      <w:pPr>
        <w:rPr>
          <w:rFonts w:cs="Times New Roman"/>
          <w:b/>
          <w:szCs w:val="24"/>
        </w:rPr>
      </w:pPr>
      <w:r>
        <w:rPr>
          <w:rFonts w:cs="Times New Roman"/>
          <w:b/>
          <w:noProof/>
          <w:szCs w:val="24"/>
          <w:lang w:val="en-GB" w:eastAsia="en-GB" w:bidi="ar-SA"/>
        </w:rPr>
        <w:drawing>
          <wp:inline distT="0" distB="0" distL="0" distR="0" wp14:anchorId="435D7738" wp14:editId="73B3676C">
            <wp:extent cx="5731510" cy="1985010"/>
            <wp:effectExtent l="0" t="0" r="254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RQ1_AKI 3113.jpg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985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AF7E71" w14:textId="5248D023" w:rsidR="00F87712" w:rsidRDefault="00F87712">
      <w:pPr>
        <w:spacing w:after="200" w:line="276" w:lineRule="auto"/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br w:type="page"/>
      </w:r>
    </w:p>
    <w:p w14:paraId="4E65BD4F" w14:textId="77777777" w:rsidR="00F00233" w:rsidRDefault="00F00233" w:rsidP="00F00233">
      <w:pPr>
        <w:rPr>
          <w:rFonts w:cs="Times New Roman"/>
          <w:b/>
          <w:szCs w:val="24"/>
        </w:rPr>
      </w:pPr>
    </w:p>
    <w:p w14:paraId="3192A718" w14:textId="0F35193D" w:rsidR="00F00233" w:rsidRDefault="00F00233" w:rsidP="00F00233">
      <w:pPr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t xml:space="preserve">Figure </w:t>
      </w:r>
      <w:r w:rsidR="001611A3">
        <w:rPr>
          <w:rFonts w:cs="Times New Roman"/>
          <w:b/>
          <w:szCs w:val="24"/>
        </w:rPr>
        <w:t>39</w:t>
      </w:r>
      <w:r>
        <w:rPr>
          <w:rFonts w:cs="Times New Roman"/>
          <w:b/>
          <w:szCs w:val="24"/>
        </w:rPr>
        <w:tab/>
      </w:r>
      <w:r w:rsidR="001611A3">
        <w:rPr>
          <w:rFonts w:cs="Times New Roman"/>
          <w:b/>
          <w:szCs w:val="24"/>
        </w:rPr>
        <w:t xml:space="preserve">BioPorto </w:t>
      </w:r>
      <w:r>
        <w:rPr>
          <w:rFonts w:cs="Times New Roman"/>
          <w:b/>
          <w:szCs w:val="24"/>
        </w:rPr>
        <w:t>u</w:t>
      </w:r>
      <w:r w:rsidR="001611A3">
        <w:rPr>
          <w:rFonts w:cs="Times New Roman"/>
          <w:b/>
          <w:szCs w:val="24"/>
        </w:rPr>
        <w:t xml:space="preserve">rine </w:t>
      </w:r>
      <w:r>
        <w:rPr>
          <w:rFonts w:cs="Times New Roman"/>
          <w:b/>
          <w:szCs w:val="24"/>
        </w:rPr>
        <w:t xml:space="preserve">NGAL </w:t>
      </w:r>
      <w:r w:rsidRPr="0081616A">
        <w:rPr>
          <w:rFonts w:cs="Times New Roman"/>
          <w:b/>
          <w:szCs w:val="24"/>
        </w:rPr>
        <w:t>across settings</w:t>
      </w:r>
      <w:r w:rsidR="00F9393E">
        <w:rPr>
          <w:rFonts w:cs="Times New Roman"/>
          <w:b/>
          <w:szCs w:val="24"/>
        </w:rPr>
        <w:t xml:space="preserve"> (adult population)</w:t>
      </w:r>
    </w:p>
    <w:p w14:paraId="622108BA" w14:textId="77777777" w:rsidR="00F00233" w:rsidRDefault="00F00233" w:rsidP="00F00233">
      <w:pPr>
        <w:rPr>
          <w:rFonts w:cs="Times New Roman"/>
          <w:b/>
          <w:szCs w:val="24"/>
        </w:rPr>
      </w:pPr>
      <w:r>
        <w:rPr>
          <w:rFonts w:cs="Times New Roman"/>
          <w:b/>
          <w:noProof/>
          <w:szCs w:val="24"/>
          <w:lang w:val="en-GB" w:eastAsia="en-GB" w:bidi="ar-SA"/>
        </w:rPr>
        <w:drawing>
          <wp:inline distT="0" distB="0" distL="0" distR="0" wp14:anchorId="44939065" wp14:editId="6C175DC3">
            <wp:extent cx="5923722" cy="2032547"/>
            <wp:effectExtent l="0" t="0" r="1270" b="635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RQ1_AKI Adult uNGAL_Bio.jpg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7806" cy="2033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F81903" w14:textId="3CEB87C5" w:rsidR="00F00233" w:rsidRDefault="00F00233">
      <w:pPr>
        <w:spacing w:after="200" w:line="276" w:lineRule="auto"/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br w:type="page"/>
      </w:r>
    </w:p>
    <w:p w14:paraId="4EE46E24" w14:textId="377F6215" w:rsidR="00F00233" w:rsidRDefault="00F00233" w:rsidP="00F00233">
      <w:pPr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lastRenderedPageBreak/>
        <w:t xml:space="preserve">Figure </w:t>
      </w:r>
      <w:r w:rsidR="003F3D25">
        <w:rPr>
          <w:rFonts w:cs="Times New Roman"/>
          <w:b/>
          <w:szCs w:val="24"/>
        </w:rPr>
        <w:t>4</w:t>
      </w:r>
      <w:r w:rsidR="001611A3">
        <w:rPr>
          <w:rFonts w:cs="Times New Roman"/>
          <w:b/>
          <w:szCs w:val="24"/>
        </w:rPr>
        <w:t>0</w:t>
      </w:r>
      <w:r>
        <w:rPr>
          <w:rFonts w:cs="Times New Roman"/>
          <w:b/>
          <w:szCs w:val="24"/>
        </w:rPr>
        <w:tab/>
      </w:r>
      <w:r w:rsidR="001611A3">
        <w:rPr>
          <w:rFonts w:cs="Times New Roman"/>
          <w:b/>
          <w:szCs w:val="24"/>
        </w:rPr>
        <w:t xml:space="preserve">BioPorto </w:t>
      </w:r>
      <w:r>
        <w:rPr>
          <w:rFonts w:cs="Times New Roman"/>
          <w:b/>
          <w:szCs w:val="24"/>
        </w:rPr>
        <w:t>u</w:t>
      </w:r>
      <w:r w:rsidR="001611A3">
        <w:rPr>
          <w:rFonts w:cs="Times New Roman"/>
          <w:b/>
          <w:szCs w:val="24"/>
        </w:rPr>
        <w:t xml:space="preserve">rine </w:t>
      </w:r>
      <w:r>
        <w:rPr>
          <w:rFonts w:cs="Times New Roman"/>
          <w:b/>
          <w:szCs w:val="24"/>
        </w:rPr>
        <w:t>NGAL c</w:t>
      </w:r>
      <w:r w:rsidRPr="0081616A">
        <w:rPr>
          <w:rFonts w:cs="Times New Roman"/>
          <w:b/>
          <w:szCs w:val="24"/>
        </w:rPr>
        <w:t>ardiac surgery</w:t>
      </w:r>
      <w:r w:rsidR="00F9393E">
        <w:rPr>
          <w:rFonts w:cs="Times New Roman"/>
          <w:b/>
          <w:szCs w:val="24"/>
        </w:rPr>
        <w:t xml:space="preserve"> (adult population)</w:t>
      </w:r>
    </w:p>
    <w:p w14:paraId="2C62440E" w14:textId="77777777" w:rsidR="00F00233" w:rsidRDefault="00F00233" w:rsidP="00F00233">
      <w:pPr>
        <w:rPr>
          <w:rFonts w:cs="Times New Roman"/>
          <w:b/>
          <w:szCs w:val="24"/>
        </w:rPr>
      </w:pPr>
      <w:r>
        <w:rPr>
          <w:rFonts w:cs="Times New Roman"/>
          <w:b/>
          <w:noProof/>
          <w:szCs w:val="24"/>
          <w:lang w:val="en-GB" w:eastAsia="en-GB" w:bidi="ar-SA"/>
        </w:rPr>
        <w:drawing>
          <wp:inline distT="0" distB="0" distL="0" distR="0" wp14:anchorId="5774F155" wp14:editId="3C5B2E82">
            <wp:extent cx="6188765" cy="2143372"/>
            <wp:effectExtent l="0" t="0" r="2540" b="952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Q1_AKI 1133.jpg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7446" cy="21463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D992EB" w14:textId="043385C9" w:rsidR="00F87712" w:rsidRDefault="00F87712">
      <w:pPr>
        <w:spacing w:after="200" w:line="276" w:lineRule="auto"/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br w:type="page"/>
      </w:r>
    </w:p>
    <w:p w14:paraId="47A016C2" w14:textId="77777777" w:rsidR="00F00233" w:rsidRDefault="00F00233" w:rsidP="00F00233">
      <w:pPr>
        <w:rPr>
          <w:rFonts w:cs="Times New Roman"/>
          <w:b/>
          <w:szCs w:val="24"/>
        </w:rPr>
      </w:pPr>
    </w:p>
    <w:p w14:paraId="45E6264D" w14:textId="19D17EFC" w:rsidR="00F00233" w:rsidRDefault="00F00233" w:rsidP="00F00233">
      <w:pPr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t xml:space="preserve">Figure </w:t>
      </w:r>
      <w:r w:rsidR="003F3D25">
        <w:rPr>
          <w:rFonts w:cs="Times New Roman"/>
          <w:b/>
          <w:szCs w:val="24"/>
        </w:rPr>
        <w:t>4</w:t>
      </w:r>
      <w:r w:rsidR="001611A3">
        <w:rPr>
          <w:rFonts w:cs="Times New Roman"/>
          <w:b/>
          <w:szCs w:val="24"/>
        </w:rPr>
        <w:t>1</w:t>
      </w:r>
      <w:r>
        <w:rPr>
          <w:rFonts w:cs="Times New Roman"/>
          <w:b/>
          <w:szCs w:val="24"/>
        </w:rPr>
        <w:tab/>
      </w:r>
      <w:r w:rsidR="001611A3">
        <w:rPr>
          <w:rFonts w:cs="Times New Roman"/>
          <w:b/>
          <w:szCs w:val="24"/>
        </w:rPr>
        <w:t>BioPorto</w:t>
      </w:r>
      <w:r w:rsidR="001611A3" w:rsidRPr="0081616A">
        <w:rPr>
          <w:rFonts w:cs="Times New Roman"/>
          <w:b/>
          <w:szCs w:val="24"/>
        </w:rPr>
        <w:t xml:space="preserve"> </w:t>
      </w:r>
      <w:r>
        <w:rPr>
          <w:rFonts w:cs="Times New Roman"/>
          <w:b/>
          <w:szCs w:val="24"/>
        </w:rPr>
        <w:t>u</w:t>
      </w:r>
      <w:r w:rsidR="001611A3">
        <w:rPr>
          <w:rFonts w:cs="Times New Roman"/>
          <w:b/>
          <w:szCs w:val="24"/>
        </w:rPr>
        <w:t xml:space="preserve">rine </w:t>
      </w:r>
      <w:r>
        <w:rPr>
          <w:rFonts w:cs="Times New Roman"/>
          <w:b/>
          <w:szCs w:val="24"/>
        </w:rPr>
        <w:t xml:space="preserve">NGAL </w:t>
      </w:r>
      <w:r w:rsidRPr="0081616A">
        <w:rPr>
          <w:rFonts w:cs="Times New Roman"/>
          <w:b/>
          <w:szCs w:val="24"/>
        </w:rPr>
        <w:t>critical care</w:t>
      </w:r>
      <w:r w:rsidR="00F9393E">
        <w:rPr>
          <w:rFonts w:cs="Times New Roman"/>
          <w:b/>
          <w:szCs w:val="24"/>
        </w:rPr>
        <w:t xml:space="preserve"> (adult population)</w:t>
      </w:r>
    </w:p>
    <w:p w14:paraId="29582527" w14:textId="77777777" w:rsidR="00F00233" w:rsidRDefault="00F00233" w:rsidP="00F00233">
      <w:pPr>
        <w:rPr>
          <w:rFonts w:cs="Times New Roman"/>
          <w:b/>
          <w:szCs w:val="24"/>
        </w:rPr>
      </w:pPr>
      <w:r>
        <w:rPr>
          <w:rFonts w:cs="Times New Roman"/>
          <w:b/>
          <w:noProof/>
          <w:szCs w:val="24"/>
          <w:lang w:val="en-GB" w:eastAsia="en-GB" w:bidi="ar-SA"/>
        </w:rPr>
        <w:drawing>
          <wp:inline distT="0" distB="0" distL="0" distR="0" wp14:anchorId="111408E5" wp14:editId="48A60099">
            <wp:extent cx="6241774" cy="2161039"/>
            <wp:effectExtent l="0" t="0" r="6985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RQ1_AKI 3133.jpg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53305" cy="2165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960017" w14:textId="6395E6CB" w:rsidR="00F87712" w:rsidRDefault="00F87712">
      <w:pPr>
        <w:spacing w:after="200" w:line="276" w:lineRule="auto"/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br w:type="page"/>
      </w:r>
    </w:p>
    <w:p w14:paraId="08C3DD2E" w14:textId="77777777" w:rsidR="00F00233" w:rsidRDefault="00F00233" w:rsidP="00F00233">
      <w:pPr>
        <w:rPr>
          <w:rFonts w:cs="Times New Roman"/>
          <w:b/>
          <w:szCs w:val="24"/>
        </w:rPr>
      </w:pPr>
    </w:p>
    <w:p w14:paraId="568E51AA" w14:textId="28353BDA" w:rsidR="00F00233" w:rsidRDefault="00F00233" w:rsidP="00F00233">
      <w:pPr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t xml:space="preserve">Figure </w:t>
      </w:r>
      <w:r w:rsidR="003F3D25">
        <w:rPr>
          <w:rFonts w:cs="Times New Roman"/>
          <w:b/>
          <w:szCs w:val="24"/>
        </w:rPr>
        <w:t>4</w:t>
      </w:r>
      <w:r w:rsidR="001611A3">
        <w:rPr>
          <w:rFonts w:cs="Times New Roman"/>
          <w:b/>
          <w:szCs w:val="24"/>
        </w:rPr>
        <w:t>2</w:t>
      </w:r>
      <w:r>
        <w:rPr>
          <w:rFonts w:cs="Times New Roman"/>
          <w:b/>
          <w:szCs w:val="24"/>
        </w:rPr>
        <w:tab/>
      </w:r>
      <w:r w:rsidR="00F9393E">
        <w:rPr>
          <w:rFonts w:cs="Times New Roman"/>
          <w:b/>
          <w:szCs w:val="24"/>
        </w:rPr>
        <w:t>U</w:t>
      </w:r>
      <w:r w:rsidR="001611A3">
        <w:rPr>
          <w:rFonts w:cs="Times New Roman"/>
          <w:b/>
          <w:szCs w:val="24"/>
        </w:rPr>
        <w:t xml:space="preserve">rine </w:t>
      </w:r>
      <w:r w:rsidRPr="0081616A">
        <w:rPr>
          <w:rFonts w:cs="Times New Roman"/>
          <w:b/>
          <w:szCs w:val="24"/>
        </w:rPr>
        <w:t xml:space="preserve">NGAL (Abbott and </w:t>
      </w:r>
      <w:r w:rsidR="009D7F5A">
        <w:rPr>
          <w:rFonts w:cs="Times New Roman"/>
          <w:b/>
          <w:szCs w:val="24"/>
        </w:rPr>
        <w:t>BioPorto</w:t>
      </w:r>
      <w:r w:rsidRPr="0081616A">
        <w:rPr>
          <w:rFonts w:cs="Times New Roman"/>
          <w:b/>
          <w:szCs w:val="24"/>
        </w:rPr>
        <w:t>) cardiac surgery</w:t>
      </w:r>
      <w:r w:rsidR="00F9393E">
        <w:rPr>
          <w:rFonts w:cs="Times New Roman"/>
          <w:b/>
          <w:szCs w:val="24"/>
        </w:rPr>
        <w:t xml:space="preserve"> (adult population)</w:t>
      </w:r>
    </w:p>
    <w:p w14:paraId="2CDFC266" w14:textId="77777777" w:rsidR="00F00233" w:rsidRDefault="00F00233" w:rsidP="00F00233">
      <w:pPr>
        <w:rPr>
          <w:rFonts w:cs="Times New Roman"/>
          <w:i/>
          <w:color w:val="FF0000"/>
          <w:szCs w:val="24"/>
        </w:rPr>
      </w:pPr>
      <w:r>
        <w:rPr>
          <w:rFonts w:cs="Times New Roman"/>
          <w:i/>
          <w:noProof/>
          <w:color w:val="FF0000"/>
          <w:szCs w:val="24"/>
          <w:lang w:val="en-GB" w:eastAsia="en-GB" w:bidi="ar-SA"/>
        </w:rPr>
        <w:drawing>
          <wp:inline distT="0" distB="0" distL="0" distR="0" wp14:anchorId="2371CB65" wp14:editId="5F94A50D">
            <wp:extent cx="6238747" cy="2259468"/>
            <wp:effectExtent l="0" t="0" r="0" b="762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Q1_AKI_AUC_uNGAL cardiac sur.jpg"/>
                    <pic:cNvPicPr/>
                  </pic:nvPicPr>
                  <pic:blipFill rotWithShape="1"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272"/>
                    <a:stretch/>
                  </pic:blipFill>
                  <pic:spPr bwMode="auto">
                    <a:xfrm>
                      <a:off x="0" y="0"/>
                      <a:ext cx="6252860" cy="22645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F317C27" w14:textId="309B12D7" w:rsidR="00F00233" w:rsidRDefault="00F00233">
      <w:pPr>
        <w:spacing w:after="200" w:line="276" w:lineRule="auto"/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br w:type="page"/>
      </w:r>
    </w:p>
    <w:p w14:paraId="4874A761" w14:textId="1F5F5291" w:rsidR="00F00233" w:rsidRDefault="00F00233" w:rsidP="00F00233">
      <w:pPr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lastRenderedPageBreak/>
        <w:t xml:space="preserve">Figure </w:t>
      </w:r>
      <w:r w:rsidR="003F3D25">
        <w:rPr>
          <w:rFonts w:cs="Times New Roman"/>
          <w:b/>
          <w:szCs w:val="24"/>
        </w:rPr>
        <w:t>4</w:t>
      </w:r>
      <w:r w:rsidR="001611A3">
        <w:rPr>
          <w:rFonts w:cs="Times New Roman"/>
          <w:b/>
          <w:szCs w:val="24"/>
        </w:rPr>
        <w:t>3</w:t>
      </w:r>
      <w:r>
        <w:rPr>
          <w:rFonts w:cs="Times New Roman"/>
          <w:b/>
          <w:szCs w:val="24"/>
        </w:rPr>
        <w:tab/>
      </w:r>
      <w:r w:rsidR="00F9393E">
        <w:rPr>
          <w:rFonts w:cs="Times New Roman"/>
          <w:b/>
          <w:szCs w:val="24"/>
        </w:rPr>
        <w:t>U</w:t>
      </w:r>
      <w:r w:rsidR="001611A3">
        <w:rPr>
          <w:rFonts w:cs="Times New Roman"/>
          <w:b/>
          <w:szCs w:val="24"/>
        </w:rPr>
        <w:t xml:space="preserve">rine </w:t>
      </w:r>
      <w:r w:rsidRPr="0081616A">
        <w:rPr>
          <w:rFonts w:cs="Times New Roman"/>
          <w:b/>
          <w:szCs w:val="24"/>
        </w:rPr>
        <w:t xml:space="preserve">NGAL (Abbott and </w:t>
      </w:r>
      <w:r w:rsidR="009D7F5A">
        <w:rPr>
          <w:rFonts w:cs="Times New Roman"/>
          <w:b/>
          <w:szCs w:val="24"/>
        </w:rPr>
        <w:t>BioPorto</w:t>
      </w:r>
      <w:r w:rsidRPr="0081616A">
        <w:rPr>
          <w:rFonts w:cs="Times New Roman"/>
          <w:b/>
          <w:szCs w:val="24"/>
        </w:rPr>
        <w:t>) critical care</w:t>
      </w:r>
      <w:r w:rsidR="00F9393E">
        <w:rPr>
          <w:rFonts w:cs="Times New Roman"/>
          <w:b/>
          <w:szCs w:val="24"/>
        </w:rPr>
        <w:t xml:space="preserve"> (adult population)</w:t>
      </w:r>
    </w:p>
    <w:p w14:paraId="3E460B75" w14:textId="77777777" w:rsidR="00F00233" w:rsidRDefault="00F00233" w:rsidP="00F00233">
      <w:pPr>
        <w:rPr>
          <w:rFonts w:cs="Times New Roman"/>
          <w:b/>
          <w:szCs w:val="24"/>
        </w:rPr>
      </w:pPr>
      <w:r>
        <w:rPr>
          <w:rFonts w:cs="Times New Roman"/>
          <w:b/>
          <w:noProof/>
          <w:szCs w:val="24"/>
          <w:lang w:val="en-GB" w:eastAsia="en-GB" w:bidi="ar-SA"/>
        </w:rPr>
        <w:drawing>
          <wp:inline distT="0" distB="0" distL="0" distR="0" wp14:anchorId="648CC8E0" wp14:editId="08031B76">
            <wp:extent cx="5731510" cy="2075764"/>
            <wp:effectExtent l="0" t="0" r="2540" b="127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RQ1_AKI_AUC_uNGAL critical care.jpg"/>
                    <pic:cNvPicPr/>
                  </pic:nvPicPr>
                  <pic:blipFill rotWithShape="1"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272"/>
                    <a:stretch/>
                  </pic:blipFill>
                  <pic:spPr bwMode="auto">
                    <a:xfrm>
                      <a:off x="0" y="0"/>
                      <a:ext cx="5731510" cy="20757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324B77" w14:textId="5D08E29C" w:rsidR="00F87712" w:rsidRDefault="00F87712">
      <w:pPr>
        <w:spacing w:after="200" w:line="276" w:lineRule="auto"/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br w:type="page"/>
      </w:r>
    </w:p>
    <w:p w14:paraId="38EA5DA7" w14:textId="77777777" w:rsidR="00F00233" w:rsidRDefault="00F00233" w:rsidP="00F00233">
      <w:pPr>
        <w:rPr>
          <w:rFonts w:cs="Times New Roman"/>
          <w:b/>
          <w:szCs w:val="24"/>
        </w:rPr>
      </w:pPr>
    </w:p>
    <w:p w14:paraId="4485E467" w14:textId="42444219" w:rsidR="00F00233" w:rsidRDefault="00F00233" w:rsidP="00F00233">
      <w:pPr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t xml:space="preserve">Figure </w:t>
      </w:r>
      <w:r w:rsidR="003F3D25">
        <w:rPr>
          <w:rFonts w:cs="Times New Roman"/>
          <w:b/>
          <w:szCs w:val="24"/>
        </w:rPr>
        <w:t>4</w:t>
      </w:r>
      <w:r w:rsidR="001611A3">
        <w:rPr>
          <w:rFonts w:cs="Times New Roman"/>
          <w:b/>
          <w:szCs w:val="24"/>
        </w:rPr>
        <w:t>4</w:t>
      </w:r>
      <w:r>
        <w:rPr>
          <w:rFonts w:cs="Times New Roman"/>
          <w:b/>
          <w:szCs w:val="24"/>
        </w:rPr>
        <w:tab/>
      </w:r>
      <w:r w:rsidR="00F9393E">
        <w:rPr>
          <w:rFonts w:cs="Times New Roman"/>
          <w:b/>
          <w:szCs w:val="24"/>
        </w:rPr>
        <w:t>U</w:t>
      </w:r>
      <w:r w:rsidR="001611A3">
        <w:rPr>
          <w:rFonts w:cs="Times New Roman"/>
          <w:b/>
          <w:szCs w:val="24"/>
        </w:rPr>
        <w:t xml:space="preserve">rine </w:t>
      </w:r>
      <w:r w:rsidRPr="00527A10">
        <w:rPr>
          <w:rFonts w:cs="Times New Roman"/>
          <w:b/>
          <w:szCs w:val="24"/>
        </w:rPr>
        <w:t xml:space="preserve">NGAL (Abbott and </w:t>
      </w:r>
      <w:r w:rsidR="009D7F5A">
        <w:rPr>
          <w:rFonts w:cs="Times New Roman"/>
          <w:b/>
          <w:szCs w:val="24"/>
        </w:rPr>
        <w:t>BioPorto</w:t>
      </w:r>
      <w:r w:rsidRPr="00527A10">
        <w:rPr>
          <w:rFonts w:cs="Times New Roman"/>
          <w:b/>
          <w:szCs w:val="24"/>
        </w:rPr>
        <w:t>) all settings</w:t>
      </w:r>
      <w:r w:rsidR="00F9393E">
        <w:rPr>
          <w:rFonts w:cs="Times New Roman"/>
          <w:b/>
          <w:szCs w:val="24"/>
        </w:rPr>
        <w:t xml:space="preserve"> (adult population)</w:t>
      </w:r>
    </w:p>
    <w:p w14:paraId="5F982AE4" w14:textId="631E72E5" w:rsidR="00F87712" w:rsidRDefault="00F00233" w:rsidP="00F00233">
      <w:pPr>
        <w:rPr>
          <w:rFonts w:cs="Times New Roman"/>
          <w:b/>
          <w:szCs w:val="24"/>
        </w:rPr>
      </w:pPr>
      <w:r>
        <w:rPr>
          <w:noProof/>
          <w:lang w:val="en-GB" w:eastAsia="en-GB" w:bidi="ar-SA"/>
        </w:rPr>
        <w:drawing>
          <wp:inline distT="0" distB="0" distL="0" distR="0" wp14:anchorId="7A41286C" wp14:editId="30B8BE08">
            <wp:extent cx="5731510" cy="3232785"/>
            <wp:effectExtent l="0" t="0" r="2540" b="5715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RQ1_AKI Adult_uNGAL.jpg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32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2AA5AB" w14:textId="77777777" w:rsidR="00F87712" w:rsidRDefault="00F87712">
      <w:pPr>
        <w:spacing w:after="200" w:line="276" w:lineRule="auto"/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br w:type="page"/>
      </w:r>
    </w:p>
    <w:p w14:paraId="30811564" w14:textId="77777777" w:rsidR="00F00233" w:rsidRDefault="00F00233" w:rsidP="00F00233">
      <w:pPr>
        <w:rPr>
          <w:rFonts w:cs="Times New Roman"/>
          <w:b/>
          <w:szCs w:val="24"/>
        </w:rPr>
      </w:pPr>
    </w:p>
    <w:p w14:paraId="6BB2671C" w14:textId="16C50F4D" w:rsidR="00F00233" w:rsidRDefault="00F00233" w:rsidP="00F00233">
      <w:pPr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t xml:space="preserve">Figure </w:t>
      </w:r>
      <w:r w:rsidR="003F3D25">
        <w:rPr>
          <w:rFonts w:cs="Times New Roman"/>
          <w:b/>
          <w:szCs w:val="24"/>
        </w:rPr>
        <w:t>4</w:t>
      </w:r>
      <w:r w:rsidR="001611A3">
        <w:rPr>
          <w:rFonts w:cs="Times New Roman"/>
          <w:b/>
          <w:szCs w:val="24"/>
        </w:rPr>
        <w:t>5</w:t>
      </w:r>
      <w:r>
        <w:rPr>
          <w:rFonts w:cs="Times New Roman"/>
          <w:b/>
          <w:szCs w:val="24"/>
        </w:rPr>
        <w:tab/>
      </w:r>
      <w:r w:rsidR="001611A3">
        <w:rPr>
          <w:rFonts w:cs="Times New Roman"/>
          <w:b/>
          <w:szCs w:val="24"/>
        </w:rPr>
        <w:t xml:space="preserve">BioPorto </w:t>
      </w:r>
      <w:r>
        <w:rPr>
          <w:rFonts w:cs="Times New Roman"/>
          <w:b/>
          <w:szCs w:val="24"/>
        </w:rPr>
        <w:t>p</w:t>
      </w:r>
      <w:r w:rsidR="001611A3">
        <w:rPr>
          <w:rFonts w:cs="Times New Roman"/>
          <w:b/>
          <w:szCs w:val="24"/>
        </w:rPr>
        <w:t xml:space="preserve">lasma </w:t>
      </w:r>
      <w:r>
        <w:rPr>
          <w:rFonts w:cs="Times New Roman"/>
          <w:b/>
          <w:szCs w:val="24"/>
        </w:rPr>
        <w:t xml:space="preserve">NGAL </w:t>
      </w:r>
      <w:r w:rsidRPr="00527A10">
        <w:rPr>
          <w:rFonts w:cs="Times New Roman"/>
          <w:b/>
          <w:szCs w:val="24"/>
        </w:rPr>
        <w:t>across all settings</w:t>
      </w:r>
      <w:r w:rsidR="00F9393E">
        <w:rPr>
          <w:rFonts w:cs="Times New Roman"/>
          <w:b/>
          <w:szCs w:val="24"/>
        </w:rPr>
        <w:t xml:space="preserve"> (adult population)</w:t>
      </w:r>
    </w:p>
    <w:p w14:paraId="058DBAFB" w14:textId="20E8B3BF" w:rsidR="00F00233" w:rsidRDefault="00F00233" w:rsidP="007D5F15">
      <w:pPr>
        <w:rPr>
          <w:rFonts w:cs="Times New Roman"/>
          <w:b/>
          <w:szCs w:val="24"/>
        </w:rPr>
      </w:pPr>
      <w:r>
        <w:rPr>
          <w:rFonts w:cs="Times New Roman"/>
          <w:b/>
          <w:noProof/>
          <w:szCs w:val="24"/>
          <w:lang w:val="en-GB" w:eastAsia="en-GB" w:bidi="ar-SA"/>
        </w:rPr>
        <w:drawing>
          <wp:inline distT="0" distB="0" distL="0" distR="0" wp14:anchorId="3A5F0A0E" wp14:editId="6B118A0F">
            <wp:extent cx="5731510" cy="1978660"/>
            <wp:effectExtent l="0" t="0" r="2540" b="254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RQ1_AKI Adult_pNGAL_Bio.jpg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978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Times New Roman"/>
          <w:b/>
          <w:szCs w:val="24"/>
        </w:rPr>
        <w:br w:type="page"/>
      </w:r>
    </w:p>
    <w:p w14:paraId="18A862DF" w14:textId="50CFA5D2" w:rsidR="00F00233" w:rsidRDefault="00F00233" w:rsidP="00F00233">
      <w:pPr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lastRenderedPageBreak/>
        <w:t xml:space="preserve">Figure </w:t>
      </w:r>
      <w:r w:rsidR="001611A3">
        <w:rPr>
          <w:rFonts w:cs="Times New Roman"/>
          <w:b/>
          <w:szCs w:val="24"/>
        </w:rPr>
        <w:t>46</w:t>
      </w:r>
      <w:r>
        <w:rPr>
          <w:rFonts w:cs="Times New Roman"/>
          <w:b/>
          <w:szCs w:val="24"/>
        </w:rPr>
        <w:tab/>
      </w:r>
      <w:r w:rsidR="001611A3">
        <w:rPr>
          <w:rFonts w:cs="Times New Roman"/>
          <w:b/>
          <w:szCs w:val="24"/>
        </w:rPr>
        <w:t>BioPorto</w:t>
      </w:r>
      <w:r w:rsidR="001611A3" w:rsidRPr="00527A10">
        <w:rPr>
          <w:rFonts w:cs="Times New Roman"/>
          <w:b/>
          <w:szCs w:val="24"/>
        </w:rPr>
        <w:t xml:space="preserve"> </w:t>
      </w:r>
      <w:r>
        <w:rPr>
          <w:rFonts w:cs="Times New Roman"/>
          <w:b/>
          <w:szCs w:val="24"/>
        </w:rPr>
        <w:t>p</w:t>
      </w:r>
      <w:r w:rsidR="001611A3">
        <w:rPr>
          <w:rFonts w:cs="Times New Roman"/>
          <w:b/>
          <w:szCs w:val="24"/>
        </w:rPr>
        <w:t xml:space="preserve">lasma </w:t>
      </w:r>
      <w:r>
        <w:rPr>
          <w:rFonts w:cs="Times New Roman"/>
          <w:b/>
          <w:szCs w:val="24"/>
        </w:rPr>
        <w:t xml:space="preserve">NGAL </w:t>
      </w:r>
      <w:r w:rsidRPr="00527A10">
        <w:rPr>
          <w:rFonts w:cs="Times New Roman"/>
          <w:b/>
          <w:szCs w:val="24"/>
        </w:rPr>
        <w:t>cardiac surgery</w:t>
      </w:r>
      <w:r w:rsidR="00F9393E">
        <w:rPr>
          <w:rFonts w:cs="Times New Roman"/>
          <w:b/>
          <w:szCs w:val="24"/>
        </w:rPr>
        <w:t xml:space="preserve"> (adult population)</w:t>
      </w:r>
    </w:p>
    <w:p w14:paraId="1E817DF9" w14:textId="77777777" w:rsidR="00F00233" w:rsidRDefault="00F00233" w:rsidP="00F00233">
      <w:pPr>
        <w:rPr>
          <w:rFonts w:cs="Times New Roman"/>
          <w:b/>
          <w:szCs w:val="24"/>
        </w:rPr>
      </w:pPr>
      <w:r>
        <w:rPr>
          <w:rFonts w:cs="Times New Roman"/>
          <w:b/>
          <w:noProof/>
          <w:szCs w:val="24"/>
          <w:lang w:val="en-GB" w:eastAsia="en-GB" w:bidi="ar-SA"/>
        </w:rPr>
        <w:drawing>
          <wp:inline distT="0" distB="0" distL="0" distR="0" wp14:anchorId="1AEA4C86" wp14:editId="298679E3">
            <wp:extent cx="5731510" cy="1960880"/>
            <wp:effectExtent l="0" t="0" r="2540" b="127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RQ1_AKI 1132.jpg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960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CA7001" w14:textId="2438B851" w:rsidR="00F87712" w:rsidRDefault="00F87712">
      <w:pPr>
        <w:spacing w:after="200" w:line="276" w:lineRule="auto"/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br w:type="page"/>
      </w:r>
    </w:p>
    <w:p w14:paraId="2F03D3FE" w14:textId="77777777" w:rsidR="00F00233" w:rsidRDefault="00F00233" w:rsidP="00F00233">
      <w:pPr>
        <w:rPr>
          <w:rFonts w:cs="Times New Roman"/>
          <w:b/>
          <w:szCs w:val="24"/>
        </w:rPr>
      </w:pPr>
    </w:p>
    <w:p w14:paraId="3937B932" w14:textId="6A3543DA" w:rsidR="00F00233" w:rsidRDefault="00F00233" w:rsidP="00F00233">
      <w:pPr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t xml:space="preserve">Figure </w:t>
      </w:r>
      <w:r w:rsidR="001611A3">
        <w:rPr>
          <w:rFonts w:cs="Times New Roman"/>
          <w:b/>
          <w:szCs w:val="24"/>
        </w:rPr>
        <w:t>47</w:t>
      </w:r>
      <w:r>
        <w:rPr>
          <w:rFonts w:cs="Times New Roman"/>
          <w:b/>
          <w:szCs w:val="24"/>
        </w:rPr>
        <w:tab/>
      </w:r>
      <w:r w:rsidR="001611A3">
        <w:rPr>
          <w:rFonts w:cs="Times New Roman"/>
          <w:b/>
          <w:szCs w:val="24"/>
        </w:rPr>
        <w:t>BioPorto</w:t>
      </w:r>
      <w:r w:rsidR="001611A3" w:rsidRPr="00527A10">
        <w:rPr>
          <w:rFonts w:cs="Times New Roman"/>
          <w:b/>
          <w:szCs w:val="24"/>
        </w:rPr>
        <w:t xml:space="preserve"> </w:t>
      </w:r>
      <w:r>
        <w:rPr>
          <w:rFonts w:cs="Times New Roman"/>
          <w:b/>
          <w:szCs w:val="24"/>
        </w:rPr>
        <w:t>p</w:t>
      </w:r>
      <w:r w:rsidR="001611A3">
        <w:rPr>
          <w:rFonts w:cs="Times New Roman"/>
          <w:b/>
          <w:szCs w:val="24"/>
        </w:rPr>
        <w:t xml:space="preserve">lasma </w:t>
      </w:r>
      <w:r>
        <w:rPr>
          <w:rFonts w:cs="Times New Roman"/>
          <w:b/>
          <w:szCs w:val="24"/>
        </w:rPr>
        <w:t xml:space="preserve">NGAL </w:t>
      </w:r>
      <w:r w:rsidRPr="00527A10">
        <w:rPr>
          <w:rFonts w:cs="Times New Roman"/>
          <w:b/>
          <w:szCs w:val="24"/>
        </w:rPr>
        <w:t>critical care</w:t>
      </w:r>
      <w:r w:rsidR="00F9393E">
        <w:rPr>
          <w:rFonts w:cs="Times New Roman"/>
          <w:b/>
          <w:szCs w:val="24"/>
        </w:rPr>
        <w:t xml:space="preserve"> (adult population)</w:t>
      </w:r>
    </w:p>
    <w:p w14:paraId="29C87D0C" w14:textId="7ED8327A" w:rsidR="00F87712" w:rsidRDefault="00F00233" w:rsidP="00F00233">
      <w:pPr>
        <w:rPr>
          <w:rFonts w:cs="Times New Roman"/>
          <w:b/>
          <w:szCs w:val="24"/>
        </w:rPr>
      </w:pPr>
      <w:r>
        <w:rPr>
          <w:rFonts w:cs="Times New Roman"/>
          <w:b/>
          <w:noProof/>
          <w:szCs w:val="24"/>
          <w:lang w:val="en-GB" w:eastAsia="en-GB" w:bidi="ar-SA"/>
        </w:rPr>
        <w:drawing>
          <wp:inline distT="0" distB="0" distL="0" distR="0" wp14:anchorId="26FEBEB3" wp14:editId="15E6AC93">
            <wp:extent cx="5731510" cy="1978660"/>
            <wp:effectExtent l="0" t="0" r="2540" b="254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RQ1_AKI 3132.jpg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978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1579F1" w14:textId="77777777" w:rsidR="00F87712" w:rsidRDefault="00F87712">
      <w:pPr>
        <w:spacing w:after="200" w:line="276" w:lineRule="auto"/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br w:type="page"/>
      </w:r>
    </w:p>
    <w:p w14:paraId="33592B20" w14:textId="77777777" w:rsidR="00F00233" w:rsidRDefault="00F00233" w:rsidP="00F00233">
      <w:pPr>
        <w:rPr>
          <w:rFonts w:cs="Times New Roman"/>
          <w:b/>
          <w:szCs w:val="24"/>
        </w:rPr>
      </w:pPr>
    </w:p>
    <w:p w14:paraId="5A95096E" w14:textId="71AC1F46" w:rsidR="00F00233" w:rsidRDefault="00F00233" w:rsidP="00F00233">
      <w:pPr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t xml:space="preserve">Figure </w:t>
      </w:r>
      <w:r w:rsidR="001611A3">
        <w:rPr>
          <w:rFonts w:cs="Times New Roman"/>
          <w:b/>
          <w:szCs w:val="24"/>
        </w:rPr>
        <w:t>48</w:t>
      </w:r>
      <w:r>
        <w:rPr>
          <w:rFonts w:cs="Times New Roman"/>
          <w:b/>
          <w:szCs w:val="24"/>
        </w:rPr>
        <w:tab/>
      </w:r>
      <w:r w:rsidR="00F9393E">
        <w:rPr>
          <w:rFonts w:cs="Times New Roman"/>
          <w:b/>
          <w:szCs w:val="24"/>
        </w:rPr>
        <w:t>U</w:t>
      </w:r>
      <w:r w:rsidR="001611A3">
        <w:rPr>
          <w:rFonts w:cs="Times New Roman"/>
          <w:b/>
          <w:szCs w:val="24"/>
        </w:rPr>
        <w:t xml:space="preserve">rine </w:t>
      </w:r>
      <w:r w:rsidRPr="00527A10">
        <w:rPr>
          <w:rFonts w:cs="Times New Roman"/>
          <w:b/>
          <w:szCs w:val="24"/>
        </w:rPr>
        <w:t xml:space="preserve">NGAL (Abbott and </w:t>
      </w:r>
      <w:r w:rsidR="009D7F5A">
        <w:rPr>
          <w:rFonts w:cs="Times New Roman"/>
          <w:b/>
          <w:szCs w:val="24"/>
        </w:rPr>
        <w:t>BioPorto</w:t>
      </w:r>
      <w:r w:rsidRPr="00527A10">
        <w:rPr>
          <w:rFonts w:cs="Times New Roman"/>
          <w:b/>
          <w:szCs w:val="24"/>
        </w:rPr>
        <w:t>) across settings</w:t>
      </w:r>
      <w:r w:rsidR="00F9393E">
        <w:rPr>
          <w:rFonts w:cs="Times New Roman"/>
          <w:b/>
          <w:szCs w:val="24"/>
        </w:rPr>
        <w:t xml:space="preserve"> (child population)</w:t>
      </w:r>
    </w:p>
    <w:p w14:paraId="2297A1EC" w14:textId="77777777" w:rsidR="00F00233" w:rsidRDefault="00F00233" w:rsidP="00F00233">
      <w:pPr>
        <w:rPr>
          <w:rFonts w:cs="Times New Roman"/>
          <w:b/>
          <w:szCs w:val="24"/>
        </w:rPr>
      </w:pPr>
      <w:r>
        <w:rPr>
          <w:noProof/>
          <w:lang w:val="en-GB" w:eastAsia="en-GB" w:bidi="ar-SA"/>
        </w:rPr>
        <w:drawing>
          <wp:inline distT="0" distB="0" distL="0" distR="0" wp14:anchorId="4D774B2F" wp14:editId="748C245C">
            <wp:extent cx="5731510" cy="1997075"/>
            <wp:effectExtent l="0" t="0" r="2540" b="3175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RQ1_AKI_Child.jpg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997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2B8FDC" w14:textId="7A77C6DA" w:rsidR="00F00233" w:rsidRDefault="00F00233">
      <w:pPr>
        <w:spacing w:after="200" w:line="276" w:lineRule="auto"/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br w:type="page"/>
      </w:r>
    </w:p>
    <w:p w14:paraId="0B37CF86" w14:textId="562185A5" w:rsidR="00F9393E" w:rsidRDefault="00F00233" w:rsidP="00F9393E">
      <w:pPr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lastRenderedPageBreak/>
        <w:t xml:space="preserve">Figure </w:t>
      </w:r>
      <w:r w:rsidR="001611A3">
        <w:rPr>
          <w:rFonts w:cs="Times New Roman"/>
          <w:b/>
          <w:szCs w:val="24"/>
        </w:rPr>
        <w:t>49</w:t>
      </w:r>
      <w:r>
        <w:rPr>
          <w:rFonts w:cs="Times New Roman"/>
          <w:b/>
          <w:szCs w:val="24"/>
        </w:rPr>
        <w:tab/>
      </w:r>
      <w:r w:rsidRPr="00527A10">
        <w:rPr>
          <w:rFonts w:cs="Times New Roman"/>
          <w:b/>
          <w:szCs w:val="24"/>
        </w:rPr>
        <w:t xml:space="preserve">ARCHITECT </w:t>
      </w:r>
      <w:r w:rsidR="001611A3" w:rsidRPr="00527A10">
        <w:rPr>
          <w:rFonts w:cs="Times New Roman"/>
          <w:b/>
          <w:szCs w:val="24"/>
        </w:rPr>
        <w:t>u</w:t>
      </w:r>
      <w:r w:rsidR="001611A3">
        <w:rPr>
          <w:rFonts w:cs="Times New Roman"/>
          <w:b/>
          <w:szCs w:val="24"/>
        </w:rPr>
        <w:t xml:space="preserve">rine </w:t>
      </w:r>
      <w:r w:rsidR="001611A3" w:rsidRPr="00527A10">
        <w:rPr>
          <w:rFonts w:cs="Times New Roman"/>
          <w:b/>
          <w:szCs w:val="24"/>
        </w:rPr>
        <w:t xml:space="preserve">NGAL </w:t>
      </w:r>
      <w:r w:rsidRPr="00527A10">
        <w:rPr>
          <w:rFonts w:cs="Times New Roman"/>
          <w:b/>
          <w:szCs w:val="24"/>
        </w:rPr>
        <w:t>(Abbott) cardiac surgery</w:t>
      </w:r>
      <w:r w:rsidR="00F9393E">
        <w:rPr>
          <w:rFonts w:cs="Times New Roman"/>
          <w:b/>
          <w:szCs w:val="24"/>
        </w:rPr>
        <w:t xml:space="preserve"> (child population)</w:t>
      </w:r>
    </w:p>
    <w:p w14:paraId="583ABC71" w14:textId="772AFBF6" w:rsidR="00F00233" w:rsidRDefault="00F00233" w:rsidP="00F00233">
      <w:pPr>
        <w:rPr>
          <w:rFonts w:cs="Times New Roman"/>
          <w:b/>
          <w:szCs w:val="24"/>
        </w:rPr>
      </w:pPr>
    </w:p>
    <w:p w14:paraId="605C2CDD" w14:textId="77777777" w:rsidR="00F00233" w:rsidRDefault="00F00233" w:rsidP="00F00233">
      <w:pPr>
        <w:rPr>
          <w:rFonts w:cs="Times New Roman"/>
          <w:b/>
          <w:szCs w:val="24"/>
        </w:rPr>
      </w:pPr>
      <w:r>
        <w:rPr>
          <w:rFonts w:cs="Times New Roman"/>
          <w:b/>
          <w:noProof/>
          <w:szCs w:val="24"/>
          <w:lang w:val="en-GB" w:eastAsia="en-GB" w:bidi="ar-SA"/>
        </w:rPr>
        <w:drawing>
          <wp:inline distT="0" distB="0" distL="0" distR="0" wp14:anchorId="3F5BD8E7" wp14:editId="419CFCF2">
            <wp:extent cx="5731510" cy="1950720"/>
            <wp:effectExtent l="0" t="0" r="254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Q1_AKI 1213.jpg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95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32171E" w14:textId="7B68EC6F" w:rsidR="00F87712" w:rsidRDefault="00F87712">
      <w:pPr>
        <w:spacing w:after="200" w:line="276" w:lineRule="auto"/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br w:type="page"/>
      </w:r>
    </w:p>
    <w:p w14:paraId="03434C19" w14:textId="77777777" w:rsidR="00F00233" w:rsidRDefault="00F00233" w:rsidP="00F00233">
      <w:pPr>
        <w:rPr>
          <w:rFonts w:cs="Times New Roman"/>
          <w:b/>
          <w:szCs w:val="24"/>
        </w:rPr>
      </w:pPr>
    </w:p>
    <w:p w14:paraId="23626FA4" w14:textId="29309B48" w:rsidR="00F9393E" w:rsidRDefault="00F00233" w:rsidP="00F9393E">
      <w:pPr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t xml:space="preserve">Figure </w:t>
      </w:r>
      <w:r w:rsidR="003F3D25">
        <w:rPr>
          <w:rFonts w:cs="Times New Roman"/>
          <w:b/>
          <w:szCs w:val="24"/>
        </w:rPr>
        <w:t>5</w:t>
      </w:r>
      <w:r w:rsidR="001611A3">
        <w:rPr>
          <w:rFonts w:cs="Times New Roman"/>
          <w:b/>
          <w:szCs w:val="24"/>
        </w:rPr>
        <w:t>0</w:t>
      </w:r>
      <w:r>
        <w:rPr>
          <w:rFonts w:cs="Times New Roman"/>
          <w:b/>
          <w:szCs w:val="24"/>
        </w:rPr>
        <w:tab/>
      </w:r>
      <w:r w:rsidR="00F9393E">
        <w:rPr>
          <w:rFonts w:cs="Times New Roman"/>
          <w:b/>
          <w:szCs w:val="24"/>
        </w:rPr>
        <w:t>U</w:t>
      </w:r>
      <w:r w:rsidR="001611A3">
        <w:rPr>
          <w:rFonts w:cs="Times New Roman"/>
          <w:b/>
          <w:szCs w:val="24"/>
        </w:rPr>
        <w:t xml:space="preserve">rine </w:t>
      </w:r>
      <w:r w:rsidRPr="00527A10">
        <w:rPr>
          <w:rFonts w:cs="Times New Roman"/>
          <w:b/>
          <w:szCs w:val="24"/>
        </w:rPr>
        <w:t xml:space="preserve">NGAL (Abbott and </w:t>
      </w:r>
      <w:r w:rsidR="009D7F5A">
        <w:rPr>
          <w:rFonts w:cs="Times New Roman"/>
          <w:b/>
          <w:szCs w:val="24"/>
        </w:rPr>
        <w:t>BioPorto</w:t>
      </w:r>
      <w:r w:rsidRPr="00527A10">
        <w:rPr>
          <w:rFonts w:cs="Times New Roman"/>
          <w:b/>
          <w:szCs w:val="24"/>
        </w:rPr>
        <w:t>) all cardiac surgery</w:t>
      </w:r>
      <w:r w:rsidR="00F9393E">
        <w:rPr>
          <w:rFonts w:cs="Times New Roman"/>
          <w:b/>
          <w:szCs w:val="24"/>
        </w:rPr>
        <w:t xml:space="preserve"> (child population)</w:t>
      </w:r>
    </w:p>
    <w:p w14:paraId="5BADA4E6" w14:textId="6EA71636" w:rsidR="00F00233" w:rsidRDefault="00F00233" w:rsidP="00F00233">
      <w:pPr>
        <w:rPr>
          <w:rFonts w:cs="Times New Roman"/>
          <w:b/>
          <w:szCs w:val="24"/>
        </w:rPr>
      </w:pPr>
    </w:p>
    <w:p w14:paraId="2F9C04F1" w14:textId="77777777" w:rsidR="00F00233" w:rsidRDefault="00F00233" w:rsidP="00F00233">
      <w:pPr>
        <w:rPr>
          <w:rFonts w:cs="Times New Roman"/>
          <w:b/>
          <w:szCs w:val="24"/>
        </w:rPr>
      </w:pPr>
      <w:r>
        <w:rPr>
          <w:rFonts w:cs="Times New Roman"/>
          <w:b/>
          <w:noProof/>
          <w:szCs w:val="24"/>
          <w:lang w:val="en-GB" w:eastAsia="en-GB" w:bidi="ar-SA"/>
        </w:rPr>
        <w:drawing>
          <wp:inline distT="0" distB="0" distL="0" distR="0" wp14:anchorId="3EA0A063" wp14:editId="3335D2F4">
            <wp:extent cx="5731510" cy="1999615"/>
            <wp:effectExtent l="0" t="0" r="2540" b="635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RQ1_AKI Card_Child.jpg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999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764EEC" w14:textId="47CB129B" w:rsidR="00F87712" w:rsidRDefault="00F87712">
      <w:pPr>
        <w:spacing w:after="200" w:line="276" w:lineRule="auto"/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br w:type="page"/>
      </w:r>
    </w:p>
    <w:p w14:paraId="54958EA4" w14:textId="77777777" w:rsidR="00F00233" w:rsidRPr="0091297A" w:rsidRDefault="00F00233" w:rsidP="00F00233">
      <w:pPr>
        <w:rPr>
          <w:rFonts w:cs="Times New Roman"/>
          <w:b/>
          <w:szCs w:val="24"/>
        </w:rPr>
      </w:pPr>
    </w:p>
    <w:p w14:paraId="68935C5A" w14:textId="08B55EED" w:rsidR="00AF24CB" w:rsidRPr="007D5F15" w:rsidRDefault="00BB1EDE" w:rsidP="00AF24CB">
      <w:pPr>
        <w:spacing w:after="200" w:line="276" w:lineRule="auto"/>
        <w:rPr>
          <w:b/>
          <w:szCs w:val="24"/>
          <w:lang w:val="pt-BR"/>
        </w:rPr>
      </w:pPr>
      <w:r w:rsidRPr="007D5F15">
        <w:rPr>
          <w:b/>
          <w:szCs w:val="24"/>
          <w:lang w:val="pt-BR"/>
        </w:rPr>
        <w:t xml:space="preserve">References of studies included in the figures above </w:t>
      </w:r>
      <w:r w:rsidR="00AF24CB" w:rsidRPr="007D5F15">
        <w:rPr>
          <w:b/>
          <w:szCs w:val="24"/>
          <w:lang w:val="pt-BR"/>
        </w:rPr>
        <w:t>(in alphabetical order)</w:t>
      </w:r>
    </w:p>
    <w:p w14:paraId="6AB88327" w14:textId="09388985" w:rsidR="00D22969" w:rsidRPr="003404E7" w:rsidRDefault="00D22969" w:rsidP="00B5603B">
      <w:pPr>
        <w:pStyle w:val="EndNoteBibliography"/>
        <w:rPr>
          <w:sz w:val="20"/>
          <w:szCs w:val="20"/>
        </w:rPr>
      </w:pPr>
      <w:r w:rsidRPr="003404E7">
        <w:rPr>
          <w:sz w:val="20"/>
          <w:szCs w:val="20"/>
        </w:rPr>
        <w:t>Albert C, Albert A, Bellomo R, et al. Urinary neutrophil gelatinase-associated lipocalin-guided risk assessment for major adverse kidney events after open-heart surgery</w:t>
      </w:r>
      <w:r w:rsidRPr="003404E7">
        <w:rPr>
          <w:i/>
          <w:sz w:val="20"/>
          <w:szCs w:val="20"/>
        </w:rPr>
        <w:t>. Biomarkers in Medicine</w:t>
      </w:r>
      <w:r w:rsidRPr="003404E7">
        <w:rPr>
          <w:sz w:val="20"/>
          <w:szCs w:val="20"/>
        </w:rPr>
        <w:t xml:space="preserve"> 2018; 12(9), 975-85.</w:t>
      </w:r>
    </w:p>
    <w:p w14:paraId="0F7B0BD8" w14:textId="77777777" w:rsidR="00D22969" w:rsidRDefault="00D22969" w:rsidP="00D22969">
      <w:pPr>
        <w:pStyle w:val="EndNoteBibliography"/>
        <w:rPr>
          <w:sz w:val="20"/>
          <w:szCs w:val="20"/>
        </w:rPr>
      </w:pPr>
    </w:p>
    <w:p w14:paraId="438C6DA6" w14:textId="12CAF739" w:rsidR="00D22969" w:rsidRPr="003404E7" w:rsidRDefault="00D22969" w:rsidP="00D22969">
      <w:pPr>
        <w:pStyle w:val="EndNoteBibliography"/>
        <w:rPr>
          <w:sz w:val="20"/>
          <w:szCs w:val="20"/>
        </w:rPr>
      </w:pPr>
      <w:r w:rsidRPr="003404E7">
        <w:rPr>
          <w:sz w:val="20"/>
          <w:szCs w:val="20"/>
        </w:rPr>
        <w:t>Alcaraz AJ, Gil-Ruiz MA, Castillo A, et al. Postoperative neutrophil gelatinase-associated lipocalin predicts acute kidney injury after pediatric cardiac surgery</w:t>
      </w:r>
      <w:r w:rsidRPr="003404E7">
        <w:rPr>
          <w:i/>
          <w:sz w:val="20"/>
          <w:szCs w:val="20"/>
        </w:rPr>
        <w:t>. Pediatric Critical Care Medicine</w:t>
      </w:r>
      <w:r w:rsidRPr="003404E7">
        <w:rPr>
          <w:sz w:val="20"/>
          <w:szCs w:val="20"/>
        </w:rPr>
        <w:t xml:space="preserve"> 2014; 15(2), 121-30.</w:t>
      </w:r>
    </w:p>
    <w:p w14:paraId="44D74061" w14:textId="77777777" w:rsidR="00D22969" w:rsidRDefault="00D22969" w:rsidP="00B5603B">
      <w:pPr>
        <w:pStyle w:val="EndNoteBibliography"/>
        <w:rPr>
          <w:sz w:val="20"/>
          <w:szCs w:val="20"/>
        </w:rPr>
      </w:pPr>
    </w:p>
    <w:p w14:paraId="7D574428" w14:textId="3995D9F4" w:rsidR="00D22969" w:rsidRPr="003404E7" w:rsidRDefault="00D22969" w:rsidP="00B5603B">
      <w:pPr>
        <w:pStyle w:val="EndNoteBibliography"/>
        <w:rPr>
          <w:sz w:val="20"/>
          <w:szCs w:val="20"/>
        </w:rPr>
      </w:pPr>
      <w:r w:rsidRPr="003404E7">
        <w:rPr>
          <w:sz w:val="20"/>
          <w:szCs w:val="20"/>
        </w:rPr>
        <w:t>Asada T, Isshiki R, Hayase N, et al. Impact of clinical context on acute kidney injury biomarker performances: differences between neutrophil gelatinase-associated lipocalin and L-type fatty acid-binding protein</w:t>
      </w:r>
      <w:r w:rsidRPr="003404E7">
        <w:rPr>
          <w:i/>
          <w:sz w:val="20"/>
          <w:szCs w:val="20"/>
        </w:rPr>
        <w:t>. Scientific reports</w:t>
      </w:r>
      <w:r w:rsidRPr="003404E7">
        <w:rPr>
          <w:sz w:val="20"/>
          <w:szCs w:val="20"/>
        </w:rPr>
        <w:t xml:space="preserve"> 2016; 6(33077.</w:t>
      </w:r>
    </w:p>
    <w:p w14:paraId="0F4F36DA" w14:textId="77777777" w:rsidR="00D22969" w:rsidRDefault="00D22969" w:rsidP="00B5603B">
      <w:pPr>
        <w:pStyle w:val="EndNoteBibliography"/>
        <w:rPr>
          <w:sz w:val="20"/>
          <w:szCs w:val="20"/>
        </w:rPr>
      </w:pPr>
    </w:p>
    <w:p w14:paraId="17DE9DFB" w14:textId="04E9903D" w:rsidR="00D22969" w:rsidRDefault="00D22969" w:rsidP="00B5603B">
      <w:pPr>
        <w:pStyle w:val="EndNoteBibliography"/>
        <w:rPr>
          <w:sz w:val="20"/>
          <w:szCs w:val="20"/>
        </w:rPr>
      </w:pPr>
      <w:r w:rsidRPr="003404E7">
        <w:rPr>
          <w:sz w:val="20"/>
          <w:szCs w:val="20"/>
        </w:rPr>
        <w:t>Barreto R, Elia C, Sola E, et al. Urinary neutrophil gelatinase-associated lipocalin predicts kidney outcome and death in patients with cirrhosis and bacterial infections</w:t>
      </w:r>
      <w:r w:rsidRPr="003404E7">
        <w:rPr>
          <w:i/>
          <w:sz w:val="20"/>
          <w:szCs w:val="20"/>
        </w:rPr>
        <w:t>. Journal of Hepatology</w:t>
      </w:r>
      <w:r w:rsidRPr="003404E7">
        <w:rPr>
          <w:sz w:val="20"/>
          <w:szCs w:val="20"/>
        </w:rPr>
        <w:t xml:space="preserve"> 2014; 61(1), 35-42.</w:t>
      </w:r>
    </w:p>
    <w:p w14:paraId="28CBAFAD" w14:textId="77777777" w:rsidR="00D22969" w:rsidRDefault="00D22969" w:rsidP="00D22969">
      <w:pPr>
        <w:pStyle w:val="EndNoteBibliography"/>
        <w:rPr>
          <w:sz w:val="20"/>
          <w:szCs w:val="20"/>
        </w:rPr>
      </w:pPr>
    </w:p>
    <w:p w14:paraId="525F6BF1" w14:textId="28B0FC4C" w:rsidR="00D22969" w:rsidRPr="003404E7" w:rsidRDefault="00D22969" w:rsidP="00D22969">
      <w:pPr>
        <w:pStyle w:val="EndNoteBibliography"/>
        <w:rPr>
          <w:sz w:val="20"/>
          <w:szCs w:val="20"/>
        </w:rPr>
      </w:pPr>
      <w:r w:rsidRPr="003404E7">
        <w:rPr>
          <w:sz w:val="20"/>
          <w:szCs w:val="20"/>
        </w:rPr>
        <w:t>Bennett M, Dent CL, Ma Q, et al. Urine NGAL predicts severity of acute kidney injury after cardiac surgery: a prospective study</w:t>
      </w:r>
      <w:r w:rsidRPr="003404E7">
        <w:rPr>
          <w:i/>
          <w:sz w:val="20"/>
          <w:szCs w:val="20"/>
        </w:rPr>
        <w:t>. Clinical Journal of The American Society of Nephrology: CJASN</w:t>
      </w:r>
      <w:r w:rsidRPr="003404E7">
        <w:rPr>
          <w:sz w:val="20"/>
          <w:szCs w:val="20"/>
        </w:rPr>
        <w:t xml:space="preserve"> 2008; 3(3), 665-73.</w:t>
      </w:r>
    </w:p>
    <w:p w14:paraId="1BC204D9" w14:textId="77777777" w:rsidR="00D22969" w:rsidRDefault="00D22969" w:rsidP="00BB1EDE">
      <w:pPr>
        <w:pStyle w:val="EndNoteBibliography"/>
        <w:rPr>
          <w:sz w:val="20"/>
          <w:szCs w:val="20"/>
        </w:rPr>
      </w:pPr>
    </w:p>
    <w:p w14:paraId="31BCDA83" w14:textId="0D80A837" w:rsidR="00D22969" w:rsidRPr="003404E7" w:rsidRDefault="00D22969" w:rsidP="00BB1EDE">
      <w:pPr>
        <w:pStyle w:val="EndNoteBibliography"/>
        <w:rPr>
          <w:sz w:val="20"/>
          <w:szCs w:val="20"/>
        </w:rPr>
      </w:pPr>
      <w:r w:rsidRPr="003404E7">
        <w:rPr>
          <w:sz w:val="20"/>
          <w:szCs w:val="20"/>
        </w:rPr>
        <w:t>Bihorac A, Chawla LS, Shaw AD, et al. Validation of cell-cycle arrest biomarkers for acute kidney injury using clinical adjudication</w:t>
      </w:r>
      <w:r w:rsidRPr="003404E7">
        <w:rPr>
          <w:i/>
          <w:sz w:val="20"/>
          <w:szCs w:val="20"/>
        </w:rPr>
        <w:t>. American Journal of Respiratory and Critical Care Medicine</w:t>
      </w:r>
      <w:r w:rsidRPr="003404E7">
        <w:rPr>
          <w:sz w:val="20"/>
          <w:szCs w:val="20"/>
        </w:rPr>
        <w:t xml:space="preserve"> 2014; 189(8), 932-9.</w:t>
      </w:r>
    </w:p>
    <w:p w14:paraId="434F9ED8" w14:textId="77777777" w:rsidR="00D22969" w:rsidRDefault="00D22969" w:rsidP="00D22969">
      <w:pPr>
        <w:pStyle w:val="EndNoteBibliography"/>
        <w:rPr>
          <w:sz w:val="20"/>
          <w:szCs w:val="20"/>
        </w:rPr>
      </w:pPr>
    </w:p>
    <w:p w14:paraId="3517A4E3" w14:textId="2D2A1AB7" w:rsidR="00D22969" w:rsidRPr="003404E7" w:rsidRDefault="00D22969" w:rsidP="00D22969">
      <w:pPr>
        <w:pStyle w:val="EndNoteBibliography"/>
        <w:rPr>
          <w:sz w:val="20"/>
          <w:szCs w:val="20"/>
        </w:rPr>
      </w:pPr>
      <w:r w:rsidRPr="003404E7">
        <w:rPr>
          <w:sz w:val="20"/>
          <w:szCs w:val="20"/>
        </w:rPr>
        <w:t>Cantinotti M, Storti S, Lorenzoni V, et al. The combined use of neutrophil gelatinase-associated lipocalin and brain natriuretic peptide improves risk stratification in pediatric cardiac surgery</w:t>
      </w:r>
      <w:r w:rsidRPr="003404E7">
        <w:rPr>
          <w:i/>
          <w:sz w:val="20"/>
          <w:szCs w:val="20"/>
        </w:rPr>
        <w:t>. Clinical Chemistry and Laboratory Medicine</w:t>
      </w:r>
      <w:r w:rsidRPr="003404E7">
        <w:rPr>
          <w:sz w:val="20"/>
          <w:szCs w:val="20"/>
        </w:rPr>
        <w:t xml:space="preserve"> 2012; 50(11), 2009-17.</w:t>
      </w:r>
    </w:p>
    <w:p w14:paraId="0EA4011C" w14:textId="77777777" w:rsidR="00D22969" w:rsidRDefault="00D22969" w:rsidP="00B5603B">
      <w:pPr>
        <w:pStyle w:val="EndNoteBibliography"/>
        <w:rPr>
          <w:sz w:val="20"/>
          <w:szCs w:val="20"/>
        </w:rPr>
      </w:pPr>
    </w:p>
    <w:p w14:paraId="671D7560" w14:textId="6EAA1993" w:rsidR="00D22969" w:rsidRPr="003404E7" w:rsidRDefault="00D22969" w:rsidP="00B5603B">
      <w:pPr>
        <w:pStyle w:val="EndNoteBibliography"/>
        <w:rPr>
          <w:sz w:val="20"/>
          <w:szCs w:val="20"/>
        </w:rPr>
      </w:pPr>
      <w:r w:rsidRPr="003404E7">
        <w:rPr>
          <w:sz w:val="20"/>
          <w:szCs w:val="20"/>
        </w:rPr>
        <w:t>Cho E, Kim SC, Kim MG, et al. The incidence and risk factors of acute kidney injury after hepatobiliary surgery: A prospective observational study</w:t>
      </w:r>
      <w:r w:rsidRPr="003404E7">
        <w:rPr>
          <w:i/>
          <w:sz w:val="20"/>
          <w:szCs w:val="20"/>
        </w:rPr>
        <w:t>. BMC Nephrology</w:t>
      </w:r>
      <w:r w:rsidRPr="003404E7">
        <w:rPr>
          <w:sz w:val="20"/>
          <w:szCs w:val="20"/>
        </w:rPr>
        <w:t xml:space="preserve"> 2014; 15(1), 169.</w:t>
      </w:r>
    </w:p>
    <w:p w14:paraId="5EB39DCF" w14:textId="77777777" w:rsidR="00D22969" w:rsidRDefault="00D22969" w:rsidP="00B5603B">
      <w:pPr>
        <w:pStyle w:val="EndNoteBibliography"/>
        <w:rPr>
          <w:sz w:val="20"/>
          <w:szCs w:val="20"/>
        </w:rPr>
      </w:pPr>
    </w:p>
    <w:p w14:paraId="702CC6B4" w14:textId="57C293F9" w:rsidR="00D22969" w:rsidRPr="003404E7" w:rsidRDefault="00D22969" w:rsidP="00B5603B">
      <w:pPr>
        <w:pStyle w:val="EndNoteBibliography"/>
        <w:rPr>
          <w:sz w:val="20"/>
          <w:szCs w:val="20"/>
        </w:rPr>
      </w:pPr>
      <w:r w:rsidRPr="003404E7">
        <w:rPr>
          <w:sz w:val="20"/>
          <w:szCs w:val="20"/>
        </w:rPr>
        <w:t>Cho E, Yang HN, Jo SK, et al. The role of urinary liver-type fatty acid-binding protein in critically ill patients</w:t>
      </w:r>
      <w:r w:rsidRPr="003404E7">
        <w:rPr>
          <w:i/>
          <w:sz w:val="20"/>
          <w:szCs w:val="20"/>
        </w:rPr>
        <w:t>. Journal of Korean Medical Science</w:t>
      </w:r>
      <w:r w:rsidRPr="003404E7">
        <w:rPr>
          <w:sz w:val="20"/>
          <w:szCs w:val="20"/>
        </w:rPr>
        <w:t xml:space="preserve"> 2013; 28(1), 100-5.</w:t>
      </w:r>
    </w:p>
    <w:p w14:paraId="5AA3A1B9" w14:textId="77777777" w:rsidR="00D22969" w:rsidRDefault="00D22969" w:rsidP="00B5603B">
      <w:pPr>
        <w:pStyle w:val="EndNoteBibliography"/>
        <w:rPr>
          <w:sz w:val="20"/>
          <w:szCs w:val="20"/>
        </w:rPr>
      </w:pPr>
    </w:p>
    <w:p w14:paraId="00CFD7A3" w14:textId="196534B4" w:rsidR="00D22969" w:rsidRDefault="00D22969" w:rsidP="00B5603B">
      <w:pPr>
        <w:pStyle w:val="EndNoteBibliography"/>
        <w:rPr>
          <w:sz w:val="20"/>
          <w:szCs w:val="20"/>
        </w:rPr>
      </w:pPr>
      <w:r w:rsidRPr="003404E7">
        <w:rPr>
          <w:sz w:val="20"/>
          <w:szCs w:val="20"/>
        </w:rPr>
        <w:t>Cullen MR, Jhanji S, Pearse RM, et al. Neutrophil gelatinase-associated lipocalin and albuminuria as predictors of acute kidney injury in patients treated with goal-directed haemodynamic therapy after major abdominal surgery</w:t>
      </w:r>
      <w:r w:rsidRPr="003404E7">
        <w:rPr>
          <w:i/>
          <w:sz w:val="20"/>
          <w:szCs w:val="20"/>
        </w:rPr>
        <w:t>. Annals of Clinical Biochemistry</w:t>
      </w:r>
      <w:r w:rsidRPr="003404E7">
        <w:rPr>
          <w:sz w:val="20"/>
          <w:szCs w:val="20"/>
        </w:rPr>
        <w:t xml:space="preserve"> 2014; 51(3), 392-9.</w:t>
      </w:r>
    </w:p>
    <w:p w14:paraId="20F46345" w14:textId="77777777" w:rsidR="00D22969" w:rsidRDefault="00D22969" w:rsidP="00BB1EDE">
      <w:pPr>
        <w:pStyle w:val="EndNoteBibliography"/>
        <w:rPr>
          <w:sz w:val="20"/>
          <w:szCs w:val="20"/>
        </w:rPr>
      </w:pPr>
    </w:p>
    <w:p w14:paraId="40903F96" w14:textId="481D23D4" w:rsidR="00D22969" w:rsidRPr="003404E7" w:rsidRDefault="00D22969" w:rsidP="00BB1EDE">
      <w:pPr>
        <w:pStyle w:val="EndNoteBibliography"/>
        <w:rPr>
          <w:sz w:val="20"/>
          <w:szCs w:val="20"/>
        </w:rPr>
      </w:pPr>
      <w:r w:rsidRPr="003404E7">
        <w:rPr>
          <w:sz w:val="20"/>
          <w:szCs w:val="20"/>
        </w:rPr>
        <w:t>Cummings JJ, Shaw AD, Shi J, et al. Intraoperative prediction of cardiac surgery-associated acute kidney injury using urinary biomarkers of cell cycle arrest</w:t>
      </w:r>
      <w:r w:rsidRPr="003404E7">
        <w:rPr>
          <w:i/>
          <w:sz w:val="20"/>
          <w:szCs w:val="20"/>
        </w:rPr>
        <w:t>. Journal of Thoracic and Cardiovascular Surgery</w:t>
      </w:r>
      <w:r w:rsidRPr="003404E7">
        <w:rPr>
          <w:sz w:val="20"/>
          <w:szCs w:val="20"/>
        </w:rPr>
        <w:t xml:space="preserve"> 2019; 157(4), 1545.</w:t>
      </w:r>
    </w:p>
    <w:p w14:paraId="41D9EAAE" w14:textId="77777777" w:rsidR="00D22969" w:rsidRDefault="00D22969" w:rsidP="00B5603B">
      <w:pPr>
        <w:pStyle w:val="EndNoteBibliography"/>
        <w:rPr>
          <w:sz w:val="20"/>
          <w:szCs w:val="20"/>
        </w:rPr>
      </w:pPr>
    </w:p>
    <w:p w14:paraId="78E4403F" w14:textId="3880D78C" w:rsidR="00D22969" w:rsidRPr="003404E7" w:rsidRDefault="00D22969" w:rsidP="00B5603B">
      <w:pPr>
        <w:pStyle w:val="EndNoteBibliography"/>
        <w:rPr>
          <w:sz w:val="20"/>
          <w:szCs w:val="20"/>
        </w:rPr>
      </w:pPr>
      <w:r w:rsidRPr="003404E7">
        <w:rPr>
          <w:sz w:val="20"/>
          <w:szCs w:val="20"/>
        </w:rPr>
        <w:t>De Loor J, Herck I, Francois K, et al. Diagnosis of cardiac surgery-associated acute kidney injury: differential roles of creatinine, chitinase 3-like protein 1 and neutrophil gelatinase-associated lipocalin: a prospective cohort study</w:t>
      </w:r>
      <w:r w:rsidRPr="003404E7">
        <w:rPr>
          <w:i/>
          <w:sz w:val="20"/>
          <w:szCs w:val="20"/>
        </w:rPr>
        <w:t>. Annals of Intensive Care</w:t>
      </w:r>
      <w:r w:rsidRPr="003404E7">
        <w:rPr>
          <w:sz w:val="20"/>
          <w:szCs w:val="20"/>
        </w:rPr>
        <w:t xml:space="preserve"> 2017; 7(1), 24.</w:t>
      </w:r>
    </w:p>
    <w:p w14:paraId="6F38EB8C" w14:textId="77777777" w:rsidR="00D22969" w:rsidRDefault="00D22969" w:rsidP="00BB1EDE">
      <w:pPr>
        <w:pStyle w:val="EndNoteBibliography"/>
        <w:rPr>
          <w:sz w:val="20"/>
          <w:szCs w:val="20"/>
        </w:rPr>
      </w:pPr>
    </w:p>
    <w:p w14:paraId="6781A59F" w14:textId="383F4B4F" w:rsidR="00D22969" w:rsidRPr="003404E7" w:rsidRDefault="00D22969" w:rsidP="00BB1EDE">
      <w:pPr>
        <w:pStyle w:val="EndNoteBibliography"/>
        <w:rPr>
          <w:sz w:val="20"/>
          <w:szCs w:val="20"/>
        </w:rPr>
      </w:pPr>
      <w:r w:rsidRPr="003404E7">
        <w:rPr>
          <w:sz w:val="20"/>
          <w:szCs w:val="20"/>
        </w:rPr>
        <w:t>Di Leo L, Nalesso F, Garzotto F, et al. Predicting Acute Kidney Injury in Intensive Care Unit Patients: The Role of Tissue Inhibitor of Metalloproteinases-2 and Insulin-Like Growth Factor-Binding Protein-7 Biomarkers</w:t>
      </w:r>
      <w:r w:rsidRPr="003404E7">
        <w:rPr>
          <w:i/>
          <w:sz w:val="20"/>
          <w:szCs w:val="20"/>
        </w:rPr>
        <w:t>. Blood Purification</w:t>
      </w:r>
      <w:r w:rsidRPr="003404E7">
        <w:rPr>
          <w:sz w:val="20"/>
          <w:szCs w:val="20"/>
        </w:rPr>
        <w:t xml:space="preserve"> 2018; 45(1-3), 270-7.</w:t>
      </w:r>
    </w:p>
    <w:p w14:paraId="1469ACC7" w14:textId="77777777" w:rsidR="00D22969" w:rsidRDefault="00D22969" w:rsidP="00DC1255">
      <w:pPr>
        <w:pStyle w:val="EndNoteBibliography"/>
        <w:rPr>
          <w:sz w:val="20"/>
          <w:szCs w:val="20"/>
        </w:rPr>
      </w:pPr>
    </w:p>
    <w:p w14:paraId="73BBC4F6" w14:textId="2E231F04" w:rsidR="00D22969" w:rsidRPr="003404E7" w:rsidRDefault="00D22969" w:rsidP="00DC1255">
      <w:pPr>
        <w:pStyle w:val="EndNoteBibliography"/>
        <w:rPr>
          <w:sz w:val="20"/>
          <w:szCs w:val="20"/>
        </w:rPr>
      </w:pPr>
      <w:r w:rsidRPr="003404E7">
        <w:rPr>
          <w:sz w:val="20"/>
          <w:szCs w:val="20"/>
        </w:rPr>
        <w:t>Doi K, Noiri E, Nangaku M, et al. Repulsive guidance cue semaphorin 3A in urine predicts the progression of acute kidney injury in adult patients from a mixed intensive care unit</w:t>
      </w:r>
      <w:r w:rsidRPr="003404E7">
        <w:rPr>
          <w:i/>
          <w:sz w:val="20"/>
          <w:szCs w:val="20"/>
        </w:rPr>
        <w:t>. Nephrology Dialysis Transplantation</w:t>
      </w:r>
      <w:r w:rsidRPr="003404E7">
        <w:rPr>
          <w:sz w:val="20"/>
          <w:szCs w:val="20"/>
        </w:rPr>
        <w:t xml:space="preserve"> 2014; 29(1), 73-80.</w:t>
      </w:r>
    </w:p>
    <w:p w14:paraId="77517F16" w14:textId="77777777" w:rsidR="00D22969" w:rsidRDefault="00D22969" w:rsidP="00DC1255">
      <w:pPr>
        <w:pStyle w:val="EndNoteBibliography"/>
        <w:rPr>
          <w:sz w:val="20"/>
          <w:szCs w:val="20"/>
        </w:rPr>
      </w:pPr>
    </w:p>
    <w:p w14:paraId="05800968" w14:textId="092BFB39" w:rsidR="00D22969" w:rsidRPr="003404E7" w:rsidRDefault="00D22969" w:rsidP="00DC1255">
      <w:pPr>
        <w:pStyle w:val="EndNoteBibliography"/>
        <w:rPr>
          <w:sz w:val="20"/>
          <w:szCs w:val="20"/>
        </w:rPr>
      </w:pPr>
      <w:r w:rsidRPr="003404E7">
        <w:rPr>
          <w:sz w:val="20"/>
          <w:szCs w:val="20"/>
        </w:rPr>
        <w:t>Dong L, Ma Q, Bennett M, et al. Urinary biomarkers of cell cycle arrest are delayed predictors of acute kidney injury after pediatric cardiopulmonary bypass</w:t>
      </w:r>
      <w:r w:rsidRPr="003404E7">
        <w:rPr>
          <w:i/>
          <w:sz w:val="20"/>
          <w:szCs w:val="20"/>
        </w:rPr>
        <w:t>. Pediatric Nephrology</w:t>
      </w:r>
      <w:r w:rsidRPr="003404E7">
        <w:rPr>
          <w:sz w:val="20"/>
          <w:szCs w:val="20"/>
        </w:rPr>
        <w:t xml:space="preserve"> 2017; 32(12), 2351-60.</w:t>
      </w:r>
    </w:p>
    <w:p w14:paraId="2EA5E4E6" w14:textId="77777777" w:rsidR="00D22969" w:rsidRDefault="00D22969" w:rsidP="00B5603B">
      <w:pPr>
        <w:pStyle w:val="EndNoteBibliography"/>
        <w:rPr>
          <w:sz w:val="20"/>
          <w:szCs w:val="20"/>
        </w:rPr>
      </w:pPr>
    </w:p>
    <w:p w14:paraId="1BF58DF6" w14:textId="65A60F4D" w:rsidR="00D22969" w:rsidRPr="003404E7" w:rsidRDefault="00D22969" w:rsidP="00B5603B">
      <w:pPr>
        <w:pStyle w:val="EndNoteBibliography"/>
        <w:rPr>
          <w:sz w:val="20"/>
          <w:szCs w:val="20"/>
        </w:rPr>
      </w:pPr>
      <w:r w:rsidRPr="003404E7">
        <w:rPr>
          <w:sz w:val="20"/>
          <w:szCs w:val="20"/>
        </w:rPr>
        <w:t>Dupont M, Shrestha K, Singh D, et al. Lack of significant renal tubular injury despite acute kidney injury in acute decompensated heart failure</w:t>
      </w:r>
      <w:r w:rsidRPr="003404E7">
        <w:rPr>
          <w:i/>
          <w:sz w:val="20"/>
          <w:szCs w:val="20"/>
        </w:rPr>
        <w:t>. European Journal of Heart Failure</w:t>
      </w:r>
      <w:r w:rsidRPr="003404E7">
        <w:rPr>
          <w:sz w:val="20"/>
          <w:szCs w:val="20"/>
        </w:rPr>
        <w:t xml:space="preserve"> 2012; 14(6), 597-604.</w:t>
      </w:r>
    </w:p>
    <w:p w14:paraId="0193EDE6" w14:textId="77777777" w:rsidR="00D22969" w:rsidRDefault="00D22969" w:rsidP="00B5603B">
      <w:pPr>
        <w:pStyle w:val="EndNoteBibliography"/>
        <w:rPr>
          <w:sz w:val="20"/>
          <w:szCs w:val="20"/>
        </w:rPr>
      </w:pPr>
    </w:p>
    <w:p w14:paraId="3653CC2B" w14:textId="33453877" w:rsidR="00D22969" w:rsidRPr="003404E7" w:rsidRDefault="00D22969" w:rsidP="00B5603B">
      <w:pPr>
        <w:pStyle w:val="EndNoteBibliography"/>
        <w:rPr>
          <w:sz w:val="20"/>
          <w:szCs w:val="20"/>
        </w:rPr>
      </w:pPr>
      <w:r w:rsidRPr="003404E7">
        <w:rPr>
          <w:sz w:val="20"/>
          <w:szCs w:val="20"/>
        </w:rPr>
        <w:t>Garcia-Alvarez M, Glassford NJ, Betbese AJ, et al. Urinary Neutrophil Gelatinase-Associated Lipocalin as Predictor of Short- or Long-Term Outcomes in Cardiac Surgery Patients</w:t>
      </w:r>
      <w:r w:rsidRPr="003404E7">
        <w:rPr>
          <w:i/>
          <w:sz w:val="20"/>
          <w:szCs w:val="20"/>
        </w:rPr>
        <w:t>. Journal of Cardiothoracic and Vascular Anesthesia</w:t>
      </w:r>
      <w:r w:rsidRPr="003404E7">
        <w:rPr>
          <w:sz w:val="20"/>
          <w:szCs w:val="20"/>
        </w:rPr>
        <w:t xml:space="preserve"> 2015; 29(6), 1480-8.</w:t>
      </w:r>
    </w:p>
    <w:p w14:paraId="1E5994A2" w14:textId="77777777" w:rsidR="00D22969" w:rsidRDefault="00D22969" w:rsidP="00BB1EDE">
      <w:pPr>
        <w:pStyle w:val="EndNoteBibliography"/>
        <w:rPr>
          <w:sz w:val="20"/>
          <w:szCs w:val="20"/>
        </w:rPr>
      </w:pPr>
    </w:p>
    <w:p w14:paraId="47CC5122" w14:textId="417AC80E" w:rsidR="00D22969" w:rsidRPr="003404E7" w:rsidRDefault="00D22969" w:rsidP="00BB1EDE">
      <w:pPr>
        <w:pStyle w:val="EndNoteBibliography"/>
        <w:rPr>
          <w:sz w:val="20"/>
          <w:szCs w:val="20"/>
        </w:rPr>
      </w:pPr>
      <w:r w:rsidRPr="003404E7">
        <w:rPr>
          <w:sz w:val="20"/>
          <w:szCs w:val="20"/>
        </w:rPr>
        <w:t>Gayat E, Touchard C, Hollinger A, et al. Back-to-back comparison of penKID with NephroCheck to predict acute kidney injury at admission in intensive care unit: A brief report</w:t>
      </w:r>
      <w:r w:rsidRPr="003404E7">
        <w:rPr>
          <w:i/>
          <w:sz w:val="20"/>
          <w:szCs w:val="20"/>
        </w:rPr>
        <w:t>. Critical Care</w:t>
      </w:r>
      <w:r w:rsidRPr="003404E7">
        <w:rPr>
          <w:sz w:val="20"/>
          <w:szCs w:val="20"/>
        </w:rPr>
        <w:t xml:space="preserve"> 2018; 22(1), 24.</w:t>
      </w:r>
    </w:p>
    <w:p w14:paraId="45BC55C8" w14:textId="77777777" w:rsidR="00D22969" w:rsidRDefault="00D22969" w:rsidP="00B5603B">
      <w:pPr>
        <w:pStyle w:val="EndNoteBibliography"/>
        <w:rPr>
          <w:sz w:val="20"/>
          <w:szCs w:val="20"/>
        </w:rPr>
      </w:pPr>
    </w:p>
    <w:p w14:paraId="04515215" w14:textId="450E0400" w:rsidR="00D22969" w:rsidRPr="003404E7" w:rsidRDefault="00D22969" w:rsidP="00B5603B">
      <w:pPr>
        <w:pStyle w:val="EndNoteBibliography"/>
        <w:rPr>
          <w:sz w:val="20"/>
          <w:szCs w:val="20"/>
        </w:rPr>
      </w:pPr>
      <w:r w:rsidRPr="003404E7">
        <w:rPr>
          <w:sz w:val="20"/>
          <w:szCs w:val="20"/>
        </w:rPr>
        <w:t>Haase M, Bellomo R, Albert C, et al. The identification of three novel biomarkers of major adverse kidney events</w:t>
      </w:r>
      <w:r w:rsidRPr="003404E7">
        <w:rPr>
          <w:i/>
          <w:sz w:val="20"/>
          <w:szCs w:val="20"/>
        </w:rPr>
        <w:t>. Biomarkers in Medicine</w:t>
      </w:r>
      <w:r w:rsidRPr="003404E7">
        <w:rPr>
          <w:sz w:val="20"/>
          <w:szCs w:val="20"/>
        </w:rPr>
        <w:t xml:space="preserve"> 2014; 8(10), 1207-17.</w:t>
      </w:r>
    </w:p>
    <w:p w14:paraId="537789FB" w14:textId="77777777" w:rsidR="00D22969" w:rsidRDefault="00D22969" w:rsidP="00DC1255">
      <w:pPr>
        <w:pStyle w:val="EndNoteBibliography"/>
        <w:rPr>
          <w:sz w:val="20"/>
          <w:szCs w:val="20"/>
        </w:rPr>
      </w:pPr>
    </w:p>
    <w:p w14:paraId="3EC6A31B" w14:textId="72FC4888" w:rsidR="00D22969" w:rsidRPr="003404E7" w:rsidRDefault="00D22969" w:rsidP="00DC1255">
      <w:pPr>
        <w:pStyle w:val="EndNoteBibliography"/>
        <w:rPr>
          <w:sz w:val="20"/>
          <w:szCs w:val="20"/>
        </w:rPr>
      </w:pPr>
      <w:r w:rsidRPr="003404E7">
        <w:rPr>
          <w:sz w:val="20"/>
          <w:szCs w:val="20"/>
        </w:rPr>
        <w:t>Hjortrup PB, Haase N, Treschow F, et al. Predictive value of NGAL for use of renal replacement therapy in patients with severe sepsis</w:t>
      </w:r>
      <w:r w:rsidRPr="003404E7">
        <w:rPr>
          <w:i/>
          <w:sz w:val="20"/>
          <w:szCs w:val="20"/>
        </w:rPr>
        <w:t>. Acta Anaesthesiologica Scandinavica</w:t>
      </w:r>
      <w:r w:rsidRPr="003404E7">
        <w:rPr>
          <w:sz w:val="20"/>
          <w:szCs w:val="20"/>
        </w:rPr>
        <w:t xml:space="preserve"> 2015; 59(1), 25-34.</w:t>
      </w:r>
    </w:p>
    <w:p w14:paraId="45BD52FB" w14:textId="77777777" w:rsidR="00D22969" w:rsidRDefault="00D22969" w:rsidP="00BB1EDE">
      <w:pPr>
        <w:pStyle w:val="EndNoteBibliography"/>
        <w:rPr>
          <w:sz w:val="20"/>
          <w:szCs w:val="20"/>
        </w:rPr>
      </w:pPr>
    </w:p>
    <w:p w14:paraId="656C147A" w14:textId="3E9DC5E2" w:rsidR="00D22969" w:rsidRPr="003404E7" w:rsidRDefault="00D22969" w:rsidP="00BB1EDE">
      <w:pPr>
        <w:pStyle w:val="EndNoteBibliography"/>
        <w:rPr>
          <w:sz w:val="20"/>
          <w:szCs w:val="20"/>
        </w:rPr>
      </w:pPr>
      <w:r w:rsidRPr="003404E7">
        <w:rPr>
          <w:sz w:val="20"/>
          <w:szCs w:val="20"/>
        </w:rPr>
        <w:t>Hoste EAJ, McCullough PA, Kashani K, et al. Derivation and validation of cutoffs for clinical use of cell cycle arrest biomarkers</w:t>
      </w:r>
      <w:r w:rsidRPr="003404E7">
        <w:rPr>
          <w:i/>
          <w:sz w:val="20"/>
          <w:szCs w:val="20"/>
        </w:rPr>
        <w:t>. Nephrology Dialysis Transplantation</w:t>
      </w:r>
      <w:r w:rsidRPr="003404E7">
        <w:rPr>
          <w:sz w:val="20"/>
          <w:szCs w:val="20"/>
        </w:rPr>
        <w:t xml:space="preserve"> 2014; 29(11), 2054-61.</w:t>
      </w:r>
    </w:p>
    <w:p w14:paraId="6AD005C9" w14:textId="77777777" w:rsidR="00D22969" w:rsidRDefault="00D22969" w:rsidP="00B5603B">
      <w:pPr>
        <w:pStyle w:val="EndNoteBibliography"/>
        <w:rPr>
          <w:sz w:val="20"/>
          <w:szCs w:val="20"/>
        </w:rPr>
      </w:pPr>
    </w:p>
    <w:p w14:paraId="7E5A8C12" w14:textId="14FA8BC0" w:rsidR="00D22969" w:rsidRPr="003404E7" w:rsidRDefault="00D22969" w:rsidP="00B5603B">
      <w:pPr>
        <w:pStyle w:val="EndNoteBibliography"/>
        <w:rPr>
          <w:sz w:val="20"/>
          <w:szCs w:val="20"/>
        </w:rPr>
      </w:pPr>
      <w:r w:rsidRPr="003404E7">
        <w:rPr>
          <w:sz w:val="20"/>
          <w:szCs w:val="20"/>
        </w:rPr>
        <w:t>Isshiki R, Asada T, Sumida M, et al. Modest impact of serial measurements of acute kidney injury biomarkers in an adult intensive care unit</w:t>
      </w:r>
      <w:r w:rsidRPr="003404E7">
        <w:rPr>
          <w:i/>
          <w:sz w:val="20"/>
          <w:szCs w:val="20"/>
        </w:rPr>
        <w:t>. Nephron</w:t>
      </w:r>
      <w:r w:rsidRPr="003404E7">
        <w:rPr>
          <w:sz w:val="20"/>
          <w:szCs w:val="20"/>
        </w:rPr>
        <w:t xml:space="preserve"> 2018; 139(3), 243-53.</w:t>
      </w:r>
    </w:p>
    <w:p w14:paraId="66B1E8BD" w14:textId="77777777" w:rsidR="00D22969" w:rsidRDefault="00D22969" w:rsidP="00DC1255">
      <w:pPr>
        <w:pStyle w:val="EndNoteBibliography"/>
        <w:rPr>
          <w:sz w:val="20"/>
          <w:szCs w:val="20"/>
        </w:rPr>
      </w:pPr>
    </w:p>
    <w:p w14:paraId="72BC8320" w14:textId="63EF197E" w:rsidR="00D22969" w:rsidRDefault="00D22969" w:rsidP="00DC1255">
      <w:pPr>
        <w:pStyle w:val="EndNoteBibliography"/>
        <w:rPr>
          <w:sz w:val="20"/>
          <w:szCs w:val="20"/>
        </w:rPr>
      </w:pPr>
      <w:r w:rsidRPr="003404E7">
        <w:rPr>
          <w:sz w:val="20"/>
          <w:szCs w:val="20"/>
        </w:rPr>
        <w:t>Jaques DA, Spahr L, Berra G, et al. Biomarkers for acute kidney injury in decompensated cirrhosis: A prospective study</w:t>
      </w:r>
      <w:r w:rsidRPr="003404E7">
        <w:rPr>
          <w:i/>
          <w:sz w:val="20"/>
          <w:szCs w:val="20"/>
        </w:rPr>
        <w:t>. Nephrology</w:t>
      </w:r>
      <w:r w:rsidRPr="003404E7">
        <w:rPr>
          <w:sz w:val="20"/>
          <w:szCs w:val="20"/>
        </w:rPr>
        <w:t xml:space="preserve"> 2019; 24(2), 170-80.</w:t>
      </w:r>
    </w:p>
    <w:p w14:paraId="32B92DE9" w14:textId="77777777" w:rsidR="00D22969" w:rsidRDefault="00D22969" w:rsidP="00BB1EDE">
      <w:pPr>
        <w:pStyle w:val="EndNoteBibliography"/>
        <w:rPr>
          <w:sz w:val="20"/>
          <w:szCs w:val="20"/>
        </w:rPr>
      </w:pPr>
    </w:p>
    <w:p w14:paraId="44FF54BE" w14:textId="61591CF8" w:rsidR="00D22969" w:rsidRPr="003404E7" w:rsidRDefault="00D22969" w:rsidP="00BB1EDE">
      <w:pPr>
        <w:pStyle w:val="EndNoteBibliography"/>
        <w:rPr>
          <w:sz w:val="20"/>
          <w:szCs w:val="20"/>
        </w:rPr>
      </w:pPr>
      <w:r w:rsidRPr="003404E7">
        <w:rPr>
          <w:sz w:val="20"/>
          <w:szCs w:val="20"/>
        </w:rPr>
        <w:t>Kashani K, Al-Khafaji A, Ardiles T, et al. Discovery and validation of cell cycle arrest biomarkers in human acute kidney injury</w:t>
      </w:r>
      <w:r w:rsidRPr="003404E7">
        <w:rPr>
          <w:i/>
          <w:sz w:val="20"/>
          <w:szCs w:val="20"/>
        </w:rPr>
        <w:t>. Critical Care</w:t>
      </w:r>
      <w:r w:rsidRPr="003404E7">
        <w:rPr>
          <w:sz w:val="20"/>
          <w:szCs w:val="20"/>
        </w:rPr>
        <w:t xml:space="preserve"> 2013; 17(1), R25.</w:t>
      </w:r>
    </w:p>
    <w:p w14:paraId="79E34FFA" w14:textId="77777777" w:rsidR="00D22969" w:rsidRDefault="00D22969" w:rsidP="00BB1EDE">
      <w:pPr>
        <w:pStyle w:val="EndNoteBibliography"/>
        <w:rPr>
          <w:sz w:val="20"/>
          <w:szCs w:val="20"/>
        </w:rPr>
      </w:pPr>
    </w:p>
    <w:p w14:paraId="1262C914" w14:textId="3A98257F" w:rsidR="00D22969" w:rsidRPr="003404E7" w:rsidRDefault="00D22969" w:rsidP="00BB1EDE">
      <w:pPr>
        <w:pStyle w:val="EndNoteBibliography"/>
        <w:rPr>
          <w:sz w:val="20"/>
          <w:szCs w:val="20"/>
        </w:rPr>
      </w:pPr>
      <w:r w:rsidRPr="003404E7">
        <w:rPr>
          <w:sz w:val="20"/>
          <w:szCs w:val="20"/>
        </w:rPr>
        <w:t>Kimmel M, Shi J, Latus J, et al. Association of renal stress/damage and filtration biomarkers with subsequent AKI during hospitalization among patients presenting to the emergency department</w:t>
      </w:r>
      <w:r w:rsidRPr="003404E7">
        <w:rPr>
          <w:i/>
          <w:sz w:val="20"/>
          <w:szCs w:val="20"/>
        </w:rPr>
        <w:t>. Clinical Journal of the American Society of Nephrology</w:t>
      </w:r>
      <w:r w:rsidRPr="003404E7">
        <w:rPr>
          <w:sz w:val="20"/>
          <w:szCs w:val="20"/>
        </w:rPr>
        <w:t xml:space="preserve"> 2016; 11(6), 938-46.</w:t>
      </w:r>
    </w:p>
    <w:p w14:paraId="599CD29B" w14:textId="77777777" w:rsidR="00D22969" w:rsidRDefault="00D22969" w:rsidP="00B5603B">
      <w:pPr>
        <w:pStyle w:val="EndNoteBibliography"/>
        <w:rPr>
          <w:sz w:val="20"/>
          <w:szCs w:val="20"/>
        </w:rPr>
      </w:pPr>
    </w:p>
    <w:p w14:paraId="72C8C5C0" w14:textId="2DB02589" w:rsidR="00D22969" w:rsidRPr="003404E7" w:rsidRDefault="00D22969" w:rsidP="00B5603B">
      <w:pPr>
        <w:pStyle w:val="EndNoteBibliography"/>
        <w:rPr>
          <w:sz w:val="20"/>
          <w:szCs w:val="20"/>
        </w:rPr>
      </w:pPr>
      <w:r w:rsidRPr="003404E7">
        <w:rPr>
          <w:sz w:val="20"/>
          <w:szCs w:val="20"/>
        </w:rPr>
        <w:t>Kokkoris S, Parisi M, Ioannidou S, et al. Combination of renal biomarkers predicts acute kidney injury in critically ill adults</w:t>
      </w:r>
      <w:r w:rsidRPr="003404E7">
        <w:rPr>
          <w:i/>
          <w:sz w:val="20"/>
          <w:szCs w:val="20"/>
        </w:rPr>
        <w:t>. Renal Failure</w:t>
      </w:r>
      <w:r w:rsidRPr="003404E7">
        <w:rPr>
          <w:sz w:val="20"/>
          <w:szCs w:val="20"/>
        </w:rPr>
        <w:t xml:space="preserve"> 2012; 34(9), 1100-8.</w:t>
      </w:r>
    </w:p>
    <w:p w14:paraId="6C323D71" w14:textId="77777777" w:rsidR="00D22969" w:rsidRDefault="00D22969" w:rsidP="00DC1255">
      <w:pPr>
        <w:pStyle w:val="EndNoteBibliography"/>
        <w:rPr>
          <w:sz w:val="20"/>
          <w:szCs w:val="20"/>
        </w:rPr>
      </w:pPr>
    </w:p>
    <w:p w14:paraId="1B574D84" w14:textId="581D0413" w:rsidR="00D22969" w:rsidRPr="003404E7" w:rsidRDefault="00D22969" w:rsidP="00DC1255">
      <w:pPr>
        <w:pStyle w:val="EndNoteBibliography"/>
        <w:rPr>
          <w:sz w:val="20"/>
          <w:szCs w:val="20"/>
        </w:rPr>
      </w:pPr>
      <w:r w:rsidRPr="003404E7">
        <w:rPr>
          <w:sz w:val="20"/>
          <w:szCs w:val="20"/>
        </w:rPr>
        <w:t>Lagos-Arevalo P, Palijan A, Vertullo L, et al. Cystatin C in acute kidney injury diagnosis: early biomarker or alternative to serum creatinine?</w:t>
      </w:r>
      <w:r w:rsidRPr="003404E7">
        <w:rPr>
          <w:i/>
          <w:sz w:val="20"/>
          <w:szCs w:val="20"/>
        </w:rPr>
        <w:t xml:space="preserve"> Pediatric Nephrology</w:t>
      </w:r>
      <w:r w:rsidRPr="003404E7">
        <w:rPr>
          <w:sz w:val="20"/>
          <w:szCs w:val="20"/>
        </w:rPr>
        <w:t xml:space="preserve"> 2015; 30(4), 665-76.</w:t>
      </w:r>
    </w:p>
    <w:p w14:paraId="1DE73F40" w14:textId="77777777" w:rsidR="00D22969" w:rsidRDefault="00D22969" w:rsidP="00DC1255">
      <w:pPr>
        <w:pStyle w:val="EndNoteBibliography"/>
        <w:rPr>
          <w:sz w:val="20"/>
          <w:szCs w:val="20"/>
        </w:rPr>
      </w:pPr>
    </w:p>
    <w:p w14:paraId="7F4570AE" w14:textId="5BDF3AFF" w:rsidR="00D22969" w:rsidRDefault="00D22969" w:rsidP="00DC1255">
      <w:pPr>
        <w:pStyle w:val="EndNoteBibliography"/>
        <w:rPr>
          <w:sz w:val="20"/>
          <w:szCs w:val="20"/>
        </w:rPr>
      </w:pPr>
      <w:r w:rsidRPr="003404E7">
        <w:rPr>
          <w:sz w:val="20"/>
          <w:szCs w:val="20"/>
        </w:rPr>
        <w:t>Lee DH, Lee BK, Cho YS, et al. Plasma neutrophil gelatinase-associated lipoc</w:t>
      </w:r>
      <w:r>
        <w:rPr>
          <w:sz w:val="20"/>
          <w:szCs w:val="20"/>
        </w:rPr>
        <w:t xml:space="preserve">alin measured immediately after </w:t>
      </w:r>
      <w:r w:rsidRPr="003404E7">
        <w:rPr>
          <w:sz w:val="20"/>
          <w:szCs w:val="20"/>
        </w:rPr>
        <w:t>restoration of spontaneous circulation predicts acute kidney injury in cardiac arrest survivors who underwent therapeutic hypothermia</w:t>
      </w:r>
      <w:r w:rsidRPr="003404E7">
        <w:rPr>
          <w:i/>
          <w:sz w:val="20"/>
          <w:szCs w:val="20"/>
        </w:rPr>
        <w:t>. Therapeutic Hypothermia and Temperature Management</w:t>
      </w:r>
      <w:r w:rsidRPr="003404E7">
        <w:rPr>
          <w:sz w:val="20"/>
          <w:szCs w:val="20"/>
        </w:rPr>
        <w:t xml:space="preserve"> 2018; 8(2), 99-107.</w:t>
      </w:r>
    </w:p>
    <w:p w14:paraId="113C6F6B" w14:textId="77777777" w:rsidR="00D22969" w:rsidRDefault="00D22969" w:rsidP="00B5603B">
      <w:pPr>
        <w:pStyle w:val="EndNoteBibliography"/>
        <w:rPr>
          <w:sz w:val="20"/>
          <w:szCs w:val="20"/>
        </w:rPr>
      </w:pPr>
    </w:p>
    <w:p w14:paraId="2600B81A" w14:textId="4A57469A" w:rsidR="00D22969" w:rsidRPr="003404E7" w:rsidRDefault="00D22969" w:rsidP="00B5603B">
      <w:pPr>
        <w:pStyle w:val="EndNoteBibliography"/>
        <w:rPr>
          <w:sz w:val="20"/>
          <w:szCs w:val="20"/>
        </w:rPr>
      </w:pPr>
      <w:r w:rsidRPr="003404E7">
        <w:rPr>
          <w:sz w:val="20"/>
          <w:szCs w:val="20"/>
        </w:rPr>
        <w:t>Liebetrau C, Dorr O, Baumgarten H, et al. Neutrophil gelatinase-associated lipocalin (NGAL) for the early detection of cardiac surgery associated acute kidney injury</w:t>
      </w:r>
      <w:r w:rsidRPr="003404E7">
        <w:rPr>
          <w:i/>
          <w:sz w:val="20"/>
          <w:szCs w:val="20"/>
        </w:rPr>
        <w:t>. Scandinavian Journal of Clinical and Laboratory Investigation</w:t>
      </w:r>
      <w:r w:rsidRPr="003404E7">
        <w:rPr>
          <w:sz w:val="20"/>
          <w:szCs w:val="20"/>
        </w:rPr>
        <w:t xml:space="preserve"> 2013; 73(5), 392-9.</w:t>
      </w:r>
    </w:p>
    <w:p w14:paraId="6ADD51CF" w14:textId="77777777" w:rsidR="00D22969" w:rsidRDefault="00D22969" w:rsidP="00DC1255">
      <w:pPr>
        <w:pStyle w:val="EndNoteBibliography"/>
        <w:rPr>
          <w:sz w:val="20"/>
          <w:szCs w:val="20"/>
        </w:rPr>
      </w:pPr>
    </w:p>
    <w:p w14:paraId="04A37EB6" w14:textId="0F9BE643" w:rsidR="00D22969" w:rsidRPr="003404E7" w:rsidRDefault="00D22969" w:rsidP="00DC1255">
      <w:pPr>
        <w:pStyle w:val="EndNoteBibliography"/>
        <w:rPr>
          <w:sz w:val="20"/>
          <w:szCs w:val="20"/>
        </w:rPr>
      </w:pPr>
      <w:r w:rsidRPr="003404E7">
        <w:rPr>
          <w:sz w:val="20"/>
          <w:szCs w:val="20"/>
        </w:rPr>
        <w:t>Marino R, Struck J, Hartmann O, et al. Diagnostic and short-term prognostic utility of plasma pro-enkephalin (pro-ENK) for acute kidney injury in patients admitted with sepsis in the emergency department</w:t>
      </w:r>
      <w:r w:rsidRPr="003404E7">
        <w:rPr>
          <w:i/>
          <w:sz w:val="20"/>
          <w:szCs w:val="20"/>
        </w:rPr>
        <w:t>. Journal of Nephrology</w:t>
      </w:r>
      <w:r w:rsidRPr="003404E7">
        <w:rPr>
          <w:sz w:val="20"/>
          <w:szCs w:val="20"/>
        </w:rPr>
        <w:t xml:space="preserve"> 2015; 28(6), 717-24.</w:t>
      </w:r>
    </w:p>
    <w:p w14:paraId="2A31298C" w14:textId="77777777" w:rsidR="00D22969" w:rsidRDefault="00D22969" w:rsidP="00B5603B">
      <w:pPr>
        <w:pStyle w:val="EndNoteBibliography"/>
        <w:rPr>
          <w:sz w:val="20"/>
          <w:szCs w:val="20"/>
        </w:rPr>
      </w:pPr>
    </w:p>
    <w:p w14:paraId="0F40C79D" w14:textId="1D964DBE" w:rsidR="00D22969" w:rsidRPr="003404E7" w:rsidRDefault="00D22969" w:rsidP="00B5603B">
      <w:pPr>
        <w:pStyle w:val="EndNoteBibliography"/>
        <w:rPr>
          <w:sz w:val="20"/>
          <w:szCs w:val="20"/>
        </w:rPr>
      </w:pPr>
      <w:r w:rsidRPr="003404E7">
        <w:rPr>
          <w:sz w:val="20"/>
          <w:szCs w:val="20"/>
        </w:rPr>
        <w:t>Martensson J, Glassford NJ, Jones S, et al. Urinary neutrophil gelatinase-associated lipocalin to hepcidin ratio as a biomarker of acute kidney injury in intensive care unit patients</w:t>
      </w:r>
      <w:r w:rsidRPr="003404E7">
        <w:rPr>
          <w:i/>
          <w:sz w:val="20"/>
          <w:szCs w:val="20"/>
        </w:rPr>
        <w:t>. Minerva Anestesiologica</w:t>
      </w:r>
      <w:r w:rsidRPr="003404E7">
        <w:rPr>
          <w:sz w:val="20"/>
          <w:szCs w:val="20"/>
        </w:rPr>
        <w:t xml:space="preserve"> 2015; 81(11), 1192-200.</w:t>
      </w:r>
    </w:p>
    <w:p w14:paraId="506272FA" w14:textId="77777777" w:rsidR="00D22969" w:rsidRDefault="00D22969" w:rsidP="00DC1255">
      <w:pPr>
        <w:pStyle w:val="EndNoteBibliography"/>
        <w:rPr>
          <w:sz w:val="20"/>
          <w:szCs w:val="20"/>
        </w:rPr>
      </w:pPr>
    </w:p>
    <w:p w14:paraId="43368E0E" w14:textId="540B4BA9" w:rsidR="00D22969" w:rsidRDefault="00D22969" w:rsidP="00DC1255">
      <w:pPr>
        <w:pStyle w:val="EndNoteBibliography"/>
        <w:rPr>
          <w:sz w:val="20"/>
          <w:szCs w:val="20"/>
        </w:rPr>
      </w:pPr>
      <w:r w:rsidRPr="003404E7">
        <w:rPr>
          <w:sz w:val="20"/>
          <w:szCs w:val="20"/>
        </w:rPr>
        <w:t>Matsa R, Ashley E, Sharma V, et al. Plasma and urine neutrophil gelatinase-associated lipocalin in the diagnosis of new onset acute kidney injury in critically ill patients</w:t>
      </w:r>
      <w:r w:rsidRPr="003404E7">
        <w:rPr>
          <w:i/>
          <w:sz w:val="20"/>
          <w:szCs w:val="20"/>
        </w:rPr>
        <w:t>. Critical Care</w:t>
      </w:r>
      <w:r w:rsidRPr="003404E7">
        <w:rPr>
          <w:sz w:val="20"/>
          <w:szCs w:val="20"/>
        </w:rPr>
        <w:t xml:space="preserve"> 2014; 18(4), R137.</w:t>
      </w:r>
    </w:p>
    <w:p w14:paraId="13E8F81B" w14:textId="77777777" w:rsidR="00D22969" w:rsidRDefault="00D22969" w:rsidP="00DC1255">
      <w:pPr>
        <w:pStyle w:val="EndNoteBibliography"/>
        <w:rPr>
          <w:sz w:val="20"/>
          <w:szCs w:val="20"/>
        </w:rPr>
      </w:pPr>
    </w:p>
    <w:p w14:paraId="1EF47585" w14:textId="34ED6FDB" w:rsidR="00D22969" w:rsidRPr="003404E7" w:rsidRDefault="00D22969" w:rsidP="00DC1255">
      <w:pPr>
        <w:pStyle w:val="EndNoteBibliography"/>
        <w:rPr>
          <w:sz w:val="20"/>
          <w:szCs w:val="20"/>
        </w:rPr>
      </w:pPr>
      <w:r w:rsidRPr="003404E7">
        <w:rPr>
          <w:sz w:val="20"/>
          <w:szCs w:val="20"/>
        </w:rPr>
        <w:lastRenderedPageBreak/>
        <w:t>Nickolas TL, O'Rourke MJ, Yang J, et al. Sensitivity and specificity of a single emergency department measurement of urinary neutrophil gelatinase-associated lipocalin for diagnosing acute kidney injury</w:t>
      </w:r>
      <w:r w:rsidRPr="003404E7">
        <w:rPr>
          <w:i/>
          <w:sz w:val="20"/>
          <w:szCs w:val="20"/>
        </w:rPr>
        <w:t>. Annals of Internal Medicine</w:t>
      </w:r>
      <w:r w:rsidRPr="003404E7">
        <w:rPr>
          <w:sz w:val="20"/>
          <w:szCs w:val="20"/>
        </w:rPr>
        <w:t xml:space="preserve"> 2008; 148(11), 810-9.</w:t>
      </w:r>
    </w:p>
    <w:p w14:paraId="422EB67B" w14:textId="77777777" w:rsidR="00D22969" w:rsidRDefault="00D22969" w:rsidP="00B5603B">
      <w:pPr>
        <w:pStyle w:val="EndNoteBibliography"/>
        <w:rPr>
          <w:sz w:val="20"/>
          <w:szCs w:val="20"/>
        </w:rPr>
      </w:pPr>
    </w:p>
    <w:p w14:paraId="234D3F44" w14:textId="03969069" w:rsidR="00D22969" w:rsidRPr="003404E7" w:rsidRDefault="00D22969" w:rsidP="00B5603B">
      <w:pPr>
        <w:pStyle w:val="EndNoteBibliography"/>
        <w:rPr>
          <w:sz w:val="20"/>
          <w:szCs w:val="20"/>
        </w:rPr>
      </w:pPr>
      <w:r w:rsidRPr="003404E7">
        <w:rPr>
          <w:sz w:val="20"/>
          <w:szCs w:val="20"/>
        </w:rPr>
        <w:t>Nickolas TL, Schmidt-Ott KM, Canetta P, et al. Diagnostic and prognostic stratification in the emergency department using urinary biomarkers of nephron damage: A multicenter prospective cohort study</w:t>
      </w:r>
      <w:r w:rsidRPr="003404E7">
        <w:rPr>
          <w:i/>
          <w:sz w:val="20"/>
          <w:szCs w:val="20"/>
        </w:rPr>
        <w:t>. Journal of the American College of Cardiology</w:t>
      </w:r>
      <w:r w:rsidRPr="003404E7">
        <w:rPr>
          <w:sz w:val="20"/>
          <w:szCs w:val="20"/>
        </w:rPr>
        <w:t xml:space="preserve"> 2012; 59(3), 246-55.</w:t>
      </w:r>
    </w:p>
    <w:p w14:paraId="71AA7F93" w14:textId="77777777" w:rsidR="00D22969" w:rsidRDefault="00D22969" w:rsidP="00DC1255">
      <w:pPr>
        <w:pStyle w:val="EndNoteBibliography"/>
        <w:rPr>
          <w:sz w:val="20"/>
          <w:szCs w:val="20"/>
        </w:rPr>
      </w:pPr>
    </w:p>
    <w:p w14:paraId="6580E646" w14:textId="0DFB02E3" w:rsidR="00D22969" w:rsidRDefault="00D22969" w:rsidP="00DC1255">
      <w:pPr>
        <w:pStyle w:val="EndNoteBibliography"/>
        <w:rPr>
          <w:sz w:val="20"/>
          <w:szCs w:val="20"/>
        </w:rPr>
      </w:pPr>
      <w:r w:rsidRPr="003404E7">
        <w:rPr>
          <w:sz w:val="20"/>
          <w:szCs w:val="20"/>
        </w:rPr>
        <w:t>Nisula S, Yang R, Vaara ST, et al. Predictive value of urine interleukin-18 in the evolution and outcome of acute kidney injury in critically ill adult patients</w:t>
      </w:r>
      <w:r w:rsidRPr="003404E7">
        <w:rPr>
          <w:i/>
          <w:sz w:val="20"/>
          <w:szCs w:val="20"/>
        </w:rPr>
        <w:t>. British Journal of Anaesthesia</w:t>
      </w:r>
      <w:r w:rsidRPr="003404E7">
        <w:rPr>
          <w:sz w:val="20"/>
          <w:szCs w:val="20"/>
        </w:rPr>
        <w:t xml:space="preserve"> 2015; 114(3), 460-8.</w:t>
      </w:r>
    </w:p>
    <w:p w14:paraId="17D4E90C" w14:textId="77777777" w:rsidR="00D22969" w:rsidRDefault="00D22969" w:rsidP="00B5603B">
      <w:pPr>
        <w:pStyle w:val="EndNoteBibliography"/>
        <w:rPr>
          <w:sz w:val="20"/>
          <w:szCs w:val="20"/>
        </w:rPr>
      </w:pPr>
    </w:p>
    <w:p w14:paraId="1D0EEBB7" w14:textId="4C2DE5C7" w:rsidR="00D22969" w:rsidRPr="003404E7" w:rsidRDefault="00D22969" w:rsidP="00B5603B">
      <w:pPr>
        <w:pStyle w:val="EndNoteBibliography"/>
        <w:rPr>
          <w:sz w:val="20"/>
          <w:szCs w:val="20"/>
        </w:rPr>
      </w:pPr>
      <w:r w:rsidRPr="003404E7">
        <w:rPr>
          <w:sz w:val="20"/>
          <w:szCs w:val="20"/>
        </w:rPr>
        <w:t>Parikh CR, Coca SG, Thiessen-Philbrook H, et al. Postoperative biomarkers predict acute kidney injury and poor outcomes after adult cardiac surgery</w:t>
      </w:r>
      <w:r w:rsidRPr="003404E7">
        <w:rPr>
          <w:i/>
          <w:sz w:val="20"/>
          <w:szCs w:val="20"/>
        </w:rPr>
        <w:t>. Journal of the American Society of Nephrology</w:t>
      </w:r>
      <w:r w:rsidRPr="003404E7">
        <w:rPr>
          <w:sz w:val="20"/>
          <w:szCs w:val="20"/>
        </w:rPr>
        <w:t xml:space="preserve"> 2011; 22(9), 1748-57.</w:t>
      </w:r>
    </w:p>
    <w:p w14:paraId="00CF3D17" w14:textId="77777777" w:rsidR="006A5CD9" w:rsidRDefault="006A5CD9" w:rsidP="00DC1255">
      <w:pPr>
        <w:pStyle w:val="EndNoteBibliography"/>
        <w:rPr>
          <w:sz w:val="20"/>
          <w:szCs w:val="20"/>
        </w:rPr>
      </w:pPr>
    </w:p>
    <w:p w14:paraId="60758E9D" w14:textId="40C5D6D3" w:rsidR="00D22969" w:rsidRPr="003404E7" w:rsidRDefault="00D22969" w:rsidP="00DC1255">
      <w:pPr>
        <w:pStyle w:val="EndNoteBibliography"/>
        <w:rPr>
          <w:sz w:val="20"/>
          <w:szCs w:val="20"/>
        </w:rPr>
      </w:pPr>
      <w:r w:rsidRPr="003404E7">
        <w:rPr>
          <w:sz w:val="20"/>
          <w:szCs w:val="20"/>
        </w:rPr>
        <w:t>Parikh CR, Devarajan P, Zappitelli M, et al. Postoperative biomarkers predict acute kidney injury and poor outcomes after pediatric cardiac surgery</w:t>
      </w:r>
      <w:r w:rsidRPr="003404E7">
        <w:rPr>
          <w:i/>
          <w:sz w:val="20"/>
          <w:szCs w:val="20"/>
        </w:rPr>
        <w:t>. Journal of the American Society of Nephrology</w:t>
      </w:r>
      <w:r w:rsidRPr="003404E7">
        <w:rPr>
          <w:sz w:val="20"/>
          <w:szCs w:val="20"/>
        </w:rPr>
        <w:t xml:space="preserve"> 2011; 22(9), 1737-47.</w:t>
      </w:r>
    </w:p>
    <w:p w14:paraId="59F0EE47" w14:textId="77777777" w:rsidR="00D22969" w:rsidRDefault="00D22969" w:rsidP="00DC1255">
      <w:pPr>
        <w:pStyle w:val="EndNoteBibliography"/>
        <w:rPr>
          <w:sz w:val="20"/>
          <w:szCs w:val="20"/>
        </w:rPr>
      </w:pPr>
    </w:p>
    <w:p w14:paraId="18ED13A6" w14:textId="29486900" w:rsidR="00D22969" w:rsidRPr="003404E7" w:rsidRDefault="00D22969" w:rsidP="00DC1255">
      <w:pPr>
        <w:pStyle w:val="EndNoteBibliography"/>
        <w:rPr>
          <w:sz w:val="20"/>
          <w:szCs w:val="20"/>
        </w:rPr>
      </w:pPr>
      <w:r w:rsidRPr="003404E7">
        <w:rPr>
          <w:sz w:val="20"/>
          <w:szCs w:val="20"/>
        </w:rPr>
        <w:t>Schley G, Koberle C, Manuilova E, et al. Comparison of plasma and urine biomarker performance in acute kidney injury</w:t>
      </w:r>
      <w:r w:rsidRPr="003404E7">
        <w:rPr>
          <w:i/>
          <w:sz w:val="20"/>
          <w:szCs w:val="20"/>
        </w:rPr>
        <w:t>. PLoS ONE</w:t>
      </w:r>
      <w:r w:rsidRPr="003404E7">
        <w:rPr>
          <w:sz w:val="20"/>
          <w:szCs w:val="20"/>
        </w:rPr>
        <w:t xml:space="preserve"> 2015; 10(12), e0145042.</w:t>
      </w:r>
    </w:p>
    <w:p w14:paraId="471B713B" w14:textId="77777777" w:rsidR="00D22969" w:rsidRDefault="00D22969" w:rsidP="00DC1255">
      <w:pPr>
        <w:pStyle w:val="EndNoteBibliography"/>
        <w:rPr>
          <w:sz w:val="20"/>
          <w:szCs w:val="20"/>
        </w:rPr>
      </w:pPr>
    </w:p>
    <w:p w14:paraId="5A178F62" w14:textId="443BD9B3" w:rsidR="00D22969" w:rsidRPr="003404E7" w:rsidRDefault="00D22969" w:rsidP="00DC1255">
      <w:pPr>
        <w:pStyle w:val="EndNoteBibliography"/>
        <w:rPr>
          <w:sz w:val="20"/>
          <w:szCs w:val="20"/>
        </w:rPr>
      </w:pPr>
      <w:r w:rsidRPr="003404E7">
        <w:rPr>
          <w:sz w:val="20"/>
          <w:szCs w:val="20"/>
        </w:rPr>
        <w:t>Seitz S, Rauh M, Gloeckler M, et al. Cystatin C and neutrophil gelatinase-associated lipocalin: Biomarkers for acute kidney injury after congenital heart surgery</w:t>
      </w:r>
      <w:r w:rsidRPr="003404E7">
        <w:rPr>
          <w:i/>
          <w:sz w:val="20"/>
          <w:szCs w:val="20"/>
        </w:rPr>
        <w:t>. Swiss Medical Weekly</w:t>
      </w:r>
      <w:r w:rsidRPr="003404E7">
        <w:rPr>
          <w:sz w:val="20"/>
          <w:szCs w:val="20"/>
        </w:rPr>
        <w:t xml:space="preserve"> 2013; 143(w13744.</w:t>
      </w:r>
    </w:p>
    <w:p w14:paraId="207FB67F" w14:textId="77777777" w:rsidR="00D22969" w:rsidRDefault="00D22969" w:rsidP="00DC1255">
      <w:pPr>
        <w:pStyle w:val="EndNoteBibliography"/>
        <w:rPr>
          <w:sz w:val="20"/>
          <w:szCs w:val="20"/>
        </w:rPr>
      </w:pPr>
    </w:p>
    <w:p w14:paraId="54E498C3" w14:textId="15FCDB8F" w:rsidR="00D22969" w:rsidRPr="003404E7" w:rsidRDefault="00D22969" w:rsidP="00DC1255">
      <w:pPr>
        <w:pStyle w:val="EndNoteBibliography"/>
        <w:rPr>
          <w:sz w:val="20"/>
          <w:szCs w:val="20"/>
        </w:rPr>
      </w:pPr>
      <w:r w:rsidRPr="003404E7">
        <w:rPr>
          <w:sz w:val="20"/>
          <w:szCs w:val="20"/>
        </w:rPr>
        <w:t>Tecson KM, Erhardtsen E, Eriksen PM, et al. Optimal cut points of plasma and urine neutrophil gelatinase-associated lipocalin for the prediction of acute kidney injury among critically ill adults: Retrospective determination and clinical validation of a prospective multicentre study</w:t>
      </w:r>
      <w:r w:rsidRPr="003404E7">
        <w:rPr>
          <w:i/>
          <w:sz w:val="20"/>
          <w:szCs w:val="20"/>
        </w:rPr>
        <w:t>. BMJ Open</w:t>
      </w:r>
      <w:r w:rsidRPr="003404E7">
        <w:rPr>
          <w:sz w:val="20"/>
          <w:szCs w:val="20"/>
        </w:rPr>
        <w:t xml:space="preserve"> 2017; 7(7), e016028.</w:t>
      </w:r>
    </w:p>
    <w:p w14:paraId="37665CD0" w14:textId="77777777" w:rsidR="00D22969" w:rsidRDefault="00D22969" w:rsidP="00B5603B">
      <w:pPr>
        <w:pStyle w:val="EndNoteBibliography"/>
        <w:rPr>
          <w:sz w:val="20"/>
          <w:szCs w:val="20"/>
        </w:rPr>
      </w:pPr>
    </w:p>
    <w:p w14:paraId="60C55BD6" w14:textId="16FE5DEF" w:rsidR="00D22969" w:rsidRPr="003404E7" w:rsidRDefault="00D22969" w:rsidP="00B5603B">
      <w:pPr>
        <w:pStyle w:val="EndNoteBibliography"/>
        <w:rPr>
          <w:sz w:val="20"/>
          <w:szCs w:val="20"/>
        </w:rPr>
      </w:pPr>
      <w:r w:rsidRPr="003404E7">
        <w:rPr>
          <w:sz w:val="20"/>
          <w:szCs w:val="20"/>
        </w:rPr>
        <w:t>Thanakitcharu P, Jirajan B. Determination of urinary neutrophil gelatinase-associated lipocalin (NGAL) cut-off level for early detection of acute kidney injury in Thai adult patients undergoing open cardiac surgery</w:t>
      </w:r>
      <w:r w:rsidRPr="003404E7">
        <w:rPr>
          <w:i/>
          <w:sz w:val="20"/>
          <w:szCs w:val="20"/>
        </w:rPr>
        <w:t>. Journal of the Medical Association of Thailand</w:t>
      </w:r>
      <w:r w:rsidRPr="003404E7">
        <w:rPr>
          <w:sz w:val="20"/>
          <w:szCs w:val="20"/>
        </w:rPr>
        <w:t xml:space="preserve"> 2014; 97(Supplement 11), S48-S55.</w:t>
      </w:r>
    </w:p>
    <w:p w14:paraId="29C07E5C" w14:textId="77777777" w:rsidR="00D22969" w:rsidRDefault="00D22969" w:rsidP="00DC1255">
      <w:pPr>
        <w:pStyle w:val="EndNoteBibliography"/>
        <w:rPr>
          <w:sz w:val="20"/>
          <w:szCs w:val="20"/>
        </w:rPr>
      </w:pPr>
    </w:p>
    <w:p w14:paraId="0E610945" w14:textId="3A6AAECB" w:rsidR="00D22969" w:rsidRPr="003404E7" w:rsidRDefault="00D22969" w:rsidP="00DC1255">
      <w:pPr>
        <w:pStyle w:val="EndNoteBibliography"/>
        <w:rPr>
          <w:sz w:val="20"/>
          <w:szCs w:val="20"/>
        </w:rPr>
      </w:pPr>
      <w:r w:rsidRPr="003404E7">
        <w:rPr>
          <w:sz w:val="20"/>
          <w:szCs w:val="20"/>
        </w:rPr>
        <w:t>Tidbury N, Browning N, Shaw M, et al. Neutrophil gelatinase-associated lipocalin as a marker of postoperative acute kidney injury following cardiac surgery in patients with pre-operative kidney impairment</w:t>
      </w:r>
      <w:r w:rsidRPr="003404E7">
        <w:rPr>
          <w:i/>
          <w:sz w:val="20"/>
          <w:szCs w:val="20"/>
        </w:rPr>
        <w:t>. Cardiovascular &amp; hematological disorders drug targets</w:t>
      </w:r>
      <w:r w:rsidRPr="003404E7">
        <w:rPr>
          <w:sz w:val="20"/>
          <w:szCs w:val="20"/>
        </w:rPr>
        <w:t xml:space="preserve"> 2019.</w:t>
      </w:r>
    </w:p>
    <w:p w14:paraId="3EA33283" w14:textId="77777777" w:rsidR="00D22969" w:rsidRDefault="00D22969" w:rsidP="00B5603B">
      <w:pPr>
        <w:pStyle w:val="EndNoteBibliography"/>
        <w:rPr>
          <w:sz w:val="20"/>
          <w:szCs w:val="20"/>
        </w:rPr>
      </w:pPr>
    </w:p>
    <w:p w14:paraId="3BAD5E74" w14:textId="2F7F3864" w:rsidR="00D22969" w:rsidRDefault="00D22969" w:rsidP="00B5603B">
      <w:pPr>
        <w:pStyle w:val="EndNoteBibliography"/>
        <w:rPr>
          <w:sz w:val="20"/>
          <w:szCs w:val="20"/>
        </w:rPr>
      </w:pPr>
      <w:r w:rsidRPr="003404E7">
        <w:rPr>
          <w:sz w:val="20"/>
          <w:szCs w:val="20"/>
        </w:rPr>
        <w:t>Treeprasertsuk S, Wongkarnjana A, Jaruvongvanich V, et al. Urine neutrophil gelatinase-associated lipocalin: A diagnostic and prognostic marker for acute kidney injury (AKI) in hospitalized cirrhotic patients with AKI-prone conditions</w:t>
      </w:r>
      <w:r w:rsidRPr="003404E7">
        <w:rPr>
          <w:i/>
          <w:sz w:val="20"/>
          <w:szCs w:val="20"/>
        </w:rPr>
        <w:t>. BMC Gastroenterology</w:t>
      </w:r>
      <w:r w:rsidRPr="003404E7">
        <w:rPr>
          <w:sz w:val="20"/>
          <w:szCs w:val="20"/>
        </w:rPr>
        <w:t xml:space="preserve"> 2015; 15(1).</w:t>
      </w:r>
    </w:p>
    <w:p w14:paraId="24FD6AF6" w14:textId="77777777" w:rsidR="00D22969" w:rsidRDefault="00D22969" w:rsidP="00DC1255">
      <w:pPr>
        <w:pStyle w:val="EndNoteBibliography"/>
        <w:rPr>
          <w:sz w:val="20"/>
          <w:szCs w:val="20"/>
        </w:rPr>
      </w:pPr>
    </w:p>
    <w:p w14:paraId="050D5F70" w14:textId="215A6C67" w:rsidR="00D22969" w:rsidRPr="003404E7" w:rsidRDefault="00D22969" w:rsidP="00DC1255">
      <w:pPr>
        <w:pStyle w:val="EndNoteBibliography"/>
        <w:rPr>
          <w:sz w:val="20"/>
          <w:szCs w:val="20"/>
        </w:rPr>
      </w:pPr>
      <w:r w:rsidRPr="003404E7">
        <w:rPr>
          <w:sz w:val="20"/>
          <w:szCs w:val="20"/>
        </w:rPr>
        <w:t>Verna EC, Brown RS, Farrand E, et al. Urinary neutrophil gelatinase-associated lipocalin predicts mortality and identifies acute kidney injury in cirrhosis</w:t>
      </w:r>
      <w:r w:rsidRPr="003404E7">
        <w:rPr>
          <w:i/>
          <w:sz w:val="20"/>
          <w:szCs w:val="20"/>
        </w:rPr>
        <w:t>. Digestive Diseases and Sciences</w:t>
      </w:r>
      <w:r w:rsidRPr="003404E7">
        <w:rPr>
          <w:sz w:val="20"/>
          <w:szCs w:val="20"/>
        </w:rPr>
        <w:t xml:space="preserve"> 2012; 57(9), 2362-70.</w:t>
      </w:r>
    </w:p>
    <w:p w14:paraId="1C4A8147" w14:textId="77777777" w:rsidR="00D22969" w:rsidRDefault="00D22969" w:rsidP="00DC1255">
      <w:pPr>
        <w:pStyle w:val="EndNoteBibliography"/>
        <w:rPr>
          <w:sz w:val="20"/>
          <w:szCs w:val="20"/>
        </w:rPr>
      </w:pPr>
    </w:p>
    <w:p w14:paraId="6D12F040" w14:textId="4F8E2C68" w:rsidR="00D22969" w:rsidRPr="003404E7" w:rsidRDefault="00D22969" w:rsidP="00DC1255">
      <w:pPr>
        <w:pStyle w:val="EndNoteBibliography"/>
        <w:rPr>
          <w:sz w:val="20"/>
          <w:szCs w:val="20"/>
        </w:rPr>
      </w:pPr>
      <w:r w:rsidRPr="003404E7">
        <w:rPr>
          <w:sz w:val="20"/>
          <w:szCs w:val="20"/>
        </w:rPr>
        <w:t>Yang X, Chen C, Teng S, et al. Urinary matrix metalloproteinase-7 predicts severe AKI and poor outcomes after cardiac surgery</w:t>
      </w:r>
      <w:r w:rsidRPr="003404E7">
        <w:rPr>
          <w:i/>
          <w:sz w:val="20"/>
          <w:szCs w:val="20"/>
        </w:rPr>
        <w:t>. Journal of the American Society of Nephrology</w:t>
      </w:r>
      <w:r w:rsidRPr="003404E7">
        <w:rPr>
          <w:sz w:val="20"/>
          <w:szCs w:val="20"/>
        </w:rPr>
        <w:t xml:space="preserve"> 2017; 28(11), 3373-82.</w:t>
      </w:r>
    </w:p>
    <w:p w14:paraId="62FBE3F7" w14:textId="77777777" w:rsidR="00D22969" w:rsidRDefault="00D22969" w:rsidP="00DC1255">
      <w:pPr>
        <w:pStyle w:val="EndNoteBibliography"/>
        <w:rPr>
          <w:sz w:val="20"/>
          <w:szCs w:val="20"/>
        </w:rPr>
      </w:pPr>
    </w:p>
    <w:p w14:paraId="0A97B9AB" w14:textId="6308C860" w:rsidR="00D22969" w:rsidRPr="003404E7" w:rsidRDefault="00D22969" w:rsidP="00DC1255">
      <w:pPr>
        <w:pStyle w:val="EndNoteBibliography"/>
        <w:rPr>
          <w:sz w:val="20"/>
          <w:szCs w:val="20"/>
        </w:rPr>
      </w:pPr>
      <w:r w:rsidRPr="003404E7">
        <w:rPr>
          <w:sz w:val="20"/>
          <w:szCs w:val="20"/>
        </w:rPr>
        <w:t>Zelt JGE, Mielniczuk LM, Liu PP, et al. Utility of novel cardiorenal biomarkers in the prediction and early detection of congestive kidney injury following cardiac surgery</w:t>
      </w:r>
      <w:r w:rsidRPr="003404E7">
        <w:rPr>
          <w:i/>
          <w:sz w:val="20"/>
          <w:szCs w:val="20"/>
        </w:rPr>
        <w:t>. Journal of Clinical Medicine</w:t>
      </w:r>
      <w:r w:rsidRPr="003404E7">
        <w:rPr>
          <w:sz w:val="20"/>
          <w:szCs w:val="20"/>
        </w:rPr>
        <w:t xml:space="preserve"> 2018; 7(12), 540.</w:t>
      </w:r>
    </w:p>
    <w:p w14:paraId="0EE51466" w14:textId="77777777" w:rsidR="00D22969" w:rsidRDefault="00D22969" w:rsidP="00DC1255">
      <w:pPr>
        <w:pStyle w:val="EndNoteBibliography"/>
        <w:rPr>
          <w:sz w:val="20"/>
          <w:szCs w:val="20"/>
        </w:rPr>
      </w:pPr>
    </w:p>
    <w:p w14:paraId="79BA96AE" w14:textId="3CFE9D4B" w:rsidR="00D22969" w:rsidRDefault="00D22969" w:rsidP="00DC1255">
      <w:pPr>
        <w:pStyle w:val="EndNoteBibliography"/>
        <w:rPr>
          <w:sz w:val="20"/>
          <w:szCs w:val="20"/>
        </w:rPr>
      </w:pPr>
      <w:r w:rsidRPr="003404E7">
        <w:rPr>
          <w:sz w:val="20"/>
          <w:szCs w:val="20"/>
        </w:rPr>
        <w:t>Zwiers AJM, de Wildt SN, van Rosmalen J, et al. Urinary neutrophil gelatinase-associated lipocalin identifies critically ill young children with acute kidney injury following intensive care admission: A prospective cohort study</w:t>
      </w:r>
      <w:r w:rsidRPr="003404E7">
        <w:rPr>
          <w:i/>
          <w:sz w:val="20"/>
          <w:szCs w:val="20"/>
        </w:rPr>
        <w:t>. Critical Care</w:t>
      </w:r>
      <w:r w:rsidRPr="003404E7">
        <w:rPr>
          <w:sz w:val="20"/>
          <w:szCs w:val="20"/>
        </w:rPr>
        <w:t xml:space="preserve"> 2015; 19(1), 181.</w:t>
      </w:r>
    </w:p>
    <w:p w14:paraId="35C0D462" w14:textId="26D5FA10" w:rsidR="00BB1EDE" w:rsidRDefault="00BB1EDE">
      <w:pPr>
        <w:spacing w:after="200" w:line="276" w:lineRule="auto"/>
        <w:rPr>
          <w:lang w:val="pt-BR"/>
        </w:rPr>
      </w:pPr>
    </w:p>
    <w:p w14:paraId="79E708A8" w14:textId="77777777" w:rsidR="00BB1EDE" w:rsidRDefault="00BB1EDE">
      <w:pPr>
        <w:spacing w:after="200" w:line="276" w:lineRule="auto"/>
        <w:rPr>
          <w:lang w:val="pt-BR"/>
        </w:rPr>
        <w:sectPr w:rsidR="00BB1EDE" w:rsidSect="00A444C8">
          <w:pgSz w:w="11906" w:h="16838" w:code="9"/>
          <w:pgMar w:top="1440" w:right="1797" w:bottom="1440" w:left="1797" w:header="708" w:footer="708" w:gutter="0"/>
          <w:cols w:space="708"/>
          <w:docGrid w:linePitch="360"/>
        </w:sectPr>
      </w:pPr>
    </w:p>
    <w:p w14:paraId="22CA007E" w14:textId="77777777" w:rsidR="00F00233" w:rsidRDefault="00F00233" w:rsidP="00F00233">
      <w:pPr>
        <w:rPr>
          <w:rFonts w:cs="Times New Roman"/>
          <w:b/>
          <w:szCs w:val="24"/>
        </w:rPr>
      </w:pPr>
    </w:p>
    <w:p w14:paraId="3A81AAD4" w14:textId="353B49A3" w:rsidR="00F00233" w:rsidRDefault="00F00233" w:rsidP="00F00233">
      <w:pPr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t xml:space="preserve">Figure </w:t>
      </w:r>
      <w:r w:rsidR="003F3D25">
        <w:rPr>
          <w:rFonts w:cs="Times New Roman"/>
          <w:b/>
          <w:szCs w:val="24"/>
        </w:rPr>
        <w:t>5</w:t>
      </w:r>
      <w:r w:rsidR="001611A3">
        <w:rPr>
          <w:rFonts w:cs="Times New Roman"/>
          <w:b/>
          <w:szCs w:val="24"/>
        </w:rPr>
        <w:t>1</w:t>
      </w:r>
      <w:r>
        <w:rPr>
          <w:rFonts w:cs="Times New Roman"/>
          <w:b/>
          <w:szCs w:val="24"/>
        </w:rPr>
        <w:t xml:space="preserve"> </w:t>
      </w:r>
      <w:r w:rsidR="009F72FB">
        <w:rPr>
          <w:rFonts w:cs="Times New Roman"/>
          <w:b/>
          <w:szCs w:val="24"/>
        </w:rPr>
        <w:tab/>
      </w:r>
      <w:r>
        <w:rPr>
          <w:rFonts w:cs="Times New Roman"/>
          <w:b/>
          <w:szCs w:val="24"/>
        </w:rPr>
        <w:t>P</w:t>
      </w:r>
      <w:r w:rsidRPr="00B92C3A">
        <w:rPr>
          <w:rFonts w:cs="Times New Roman"/>
          <w:b/>
          <w:szCs w:val="24"/>
        </w:rPr>
        <w:t>rediction of AKI</w:t>
      </w:r>
      <w:r w:rsidRPr="00B92C3A">
        <w:t xml:space="preserve"> </w:t>
      </w:r>
      <w:r w:rsidR="009F72FB">
        <w:rPr>
          <w:rFonts w:cs="Times New Roman"/>
          <w:b/>
          <w:szCs w:val="24"/>
        </w:rPr>
        <w:t>in a</w:t>
      </w:r>
      <w:r w:rsidRPr="00B92C3A">
        <w:rPr>
          <w:rFonts w:cs="Times New Roman"/>
          <w:b/>
          <w:szCs w:val="24"/>
        </w:rPr>
        <w:t xml:space="preserve">dults </w:t>
      </w:r>
      <w:r w:rsidR="009F72FB">
        <w:rPr>
          <w:rFonts w:cs="Times New Roman"/>
          <w:b/>
          <w:szCs w:val="24"/>
        </w:rPr>
        <w:t>- ARCHITECT</w:t>
      </w:r>
      <w:r w:rsidR="009F72FB" w:rsidRPr="00B92C3A">
        <w:rPr>
          <w:rFonts w:cs="Times New Roman"/>
          <w:b/>
          <w:szCs w:val="24"/>
        </w:rPr>
        <w:t xml:space="preserve"> </w:t>
      </w:r>
      <w:r w:rsidRPr="00B92C3A">
        <w:rPr>
          <w:rFonts w:cs="Times New Roman"/>
          <w:b/>
          <w:szCs w:val="24"/>
        </w:rPr>
        <w:t>u</w:t>
      </w:r>
      <w:r w:rsidR="009F72FB">
        <w:rPr>
          <w:rFonts w:cs="Times New Roman"/>
          <w:b/>
          <w:szCs w:val="24"/>
        </w:rPr>
        <w:t xml:space="preserve">rine </w:t>
      </w:r>
      <w:r w:rsidRPr="00B92C3A">
        <w:rPr>
          <w:rFonts w:cs="Times New Roman"/>
          <w:b/>
          <w:szCs w:val="24"/>
        </w:rPr>
        <w:t>N</w:t>
      </w:r>
      <w:r w:rsidR="00E511F0">
        <w:rPr>
          <w:rFonts w:cs="Times New Roman"/>
          <w:b/>
          <w:szCs w:val="24"/>
        </w:rPr>
        <w:t>GAL (Abbott)</w:t>
      </w:r>
      <w:r w:rsidR="009F72FB">
        <w:rPr>
          <w:rFonts w:cs="Times New Roman"/>
          <w:b/>
          <w:szCs w:val="24"/>
        </w:rPr>
        <w:t>, c</w:t>
      </w:r>
      <w:r w:rsidR="00E511F0">
        <w:rPr>
          <w:rFonts w:cs="Times New Roman"/>
          <w:b/>
          <w:szCs w:val="24"/>
        </w:rPr>
        <w:t xml:space="preserve">ritical </w:t>
      </w:r>
      <w:r w:rsidRPr="00B92C3A">
        <w:rPr>
          <w:rFonts w:cs="Times New Roman"/>
          <w:b/>
          <w:szCs w:val="24"/>
        </w:rPr>
        <w:t>care</w:t>
      </w:r>
      <w:r w:rsidR="009F72FB">
        <w:rPr>
          <w:rFonts w:cs="Times New Roman"/>
          <w:b/>
          <w:szCs w:val="24"/>
        </w:rPr>
        <w:t xml:space="preserve"> setting</w:t>
      </w:r>
    </w:p>
    <w:p w14:paraId="1B8364AE" w14:textId="526F3A33" w:rsidR="00F00233" w:rsidRDefault="00F00233" w:rsidP="00F00233">
      <w:pPr>
        <w:rPr>
          <w:rFonts w:cs="Times New Roman"/>
          <w:b/>
          <w:szCs w:val="24"/>
        </w:rPr>
      </w:pPr>
    </w:p>
    <w:p w14:paraId="1ABA1CA3" w14:textId="11E10DCE" w:rsidR="00F00233" w:rsidRDefault="00E511F0" w:rsidP="00F00233">
      <w:pPr>
        <w:rPr>
          <w:rFonts w:cs="Times New Roman"/>
          <w:b/>
          <w:szCs w:val="24"/>
        </w:rPr>
      </w:pPr>
      <w:r w:rsidRPr="00E511F0">
        <w:rPr>
          <w:rFonts w:cs="Times New Roman"/>
          <w:b/>
          <w:noProof/>
          <w:szCs w:val="24"/>
          <w:lang w:val="en-GB" w:eastAsia="en-GB" w:bidi="ar-SA"/>
        </w:rPr>
        <w:drawing>
          <wp:inline distT="0" distB="0" distL="0" distR="0" wp14:anchorId="252B8AB2" wp14:editId="3A2FB9DB">
            <wp:extent cx="6086475" cy="2235979"/>
            <wp:effectExtent l="0" t="0" r="0" b="0"/>
            <wp:docPr id="73" name="Picture 73" descr="C:\Users\hsu141\Pictures\Lorna's graph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su141\Pictures\Lorna's graph (2).jpg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9678" cy="2240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DA10E0" w14:textId="088DFB41" w:rsidR="00F87712" w:rsidRDefault="00F87712">
      <w:pPr>
        <w:spacing w:after="200" w:line="276" w:lineRule="auto"/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br w:type="page"/>
      </w:r>
    </w:p>
    <w:p w14:paraId="49EC9FA4" w14:textId="77777777" w:rsidR="00E511F0" w:rsidRDefault="00E511F0" w:rsidP="00F00233">
      <w:pPr>
        <w:rPr>
          <w:rFonts w:cs="Times New Roman"/>
          <w:b/>
          <w:szCs w:val="24"/>
        </w:rPr>
      </w:pPr>
    </w:p>
    <w:p w14:paraId="4549C9B9" w14:textId="77777777" w:rsidR="00E511F0" w:rsidRDefault="00E511F0" w:rsidP="00F00233">
      <w:pPr>
        <w:rPr>
          <w:rFonts w:cs="Times New Roman"/>
          <w:b/>
          <w:szCs w:val="24"/>
        </w:rPr>
      </w:pPr>
    </w:p>
    <w:p w14:paraId="70E9603F" w14:textId="7E232C37" w:rsidR="00F00233" w:rsidRDefault="00F00233" w:rsidP="00F00233">
      <w:pPr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t xml:space="preserve">Figure </w:t>
      </w:r>
      <w:r w:rsidR="003F3D25">
        <w:rPr>
          <w:rFonts w:cs="Times New Roman"/>
          <w:b/>
          <w:szCs w:val="24"/>
        </w:rPr>
        <w:t>5</w:t>
      </w:r>
      <w:r w:rsidR="001611A3">
        <w:rPr>
          <w:rFonts w:cs="Times New Roman"/>
          <w:b/>
          <w:szCs w:val="24"/>
        </w:rPr>
        <w:t>2</w:t>
      </w:r>
      <w:r>
        <w:rPr>
          <w:rFonts w:cs="Times New Roman"/>
          <w:b/>
          <w:szCs w:val="24"/>
        </w:rPr>
        <w:t xml:space="preserve"> </w:t>
      </w:r>
      <w:r w:rsidR="009F72FB">
        <w:rPr>
          <w:rFonts w:cs="Times New Roman"/>
          <w:b/>
          <w:szCs w:val="24"/>
        </w:rPr>
        <w:tab/>
      </w:r>
      <w:r>
        <w:rPr>
          <w:rFonts w:cs="Times New Roman"/>
          <w:b/>
          <w:szCs w:val="24"/>
        </w:rPr>
        <w:t>P</w:t>
      </w:r>
      <w:r w:rsidRPr="00B92C3A">
        <w:rPr>
          <w:rFonts w:cs="Times New Roman"/>
          <w:b/>
          <w:szCs w:val="24"/>
        </w:rPr>
        <w:t xml:space="preserve">rediction of </w:t>
      </w:r>
      <w:r>
        <w:rPr>
          <w:rFonts w:cs="Times New Roman"/>
          <w:b/>
          <w:szCs w:val="24"/>
        </w:rPr>
        <w:t xml:space="preserve">mortality </w:t>
      </w:r>
      <w:r w:rsidR="009F72FB">
        <w:rPr>
          <w:rFonts w:cs="Times New Roman"/>
          <w:b/>
          <w:szCs w:val="24"/>
        </w:rPr>
        <w:t xml:space="preserve">in adults - BioPorto </w:t>
      </w:r>
      <w:r>
        <w:rPr>
          <w:rFonts w:cs="Times New Roman"/>
          <w:b/>
          <w:szCs w:val="24"/>
        </w:rPr>
        <w:t>u</w:t>
      </w:r>
      <w:r w:rsidR="009F72FB">
        <w:rPr>
          <w:rFonts w:cs="Times New Roman"/>
          <w:b/>
          <w:szCs w:val="24"/>
        </w:rPr>
        <w:t xml:space="preserve">rine </w:t>
      </w:r>
      <w:r>
        <w:rPr>
          <w:rFonts w:cs="Times New Roman"/>
          <w:b/>
          <w:szCs w:val="24"/>
        </w:rPr>
        <w:t>NGAL</w:t>
      </w:r>
      <w:r w:rsidR="009F72FB">
        <w:rPr>
          <w:rFonts w:cs="Times New Roman"/>
          <w:b/>
          <w:szCs w:val="24"/>
        </w:rPr>
        <w:t xml:space="preserve">, </w:t>
      </w:r>
      <w:r w:rsidRPr="00B92C3A">
        <w:rPr>
          <w:rFonts w:cs="Times New Roman"/>
          <w:b/>
          <w:szCs w:val="24"/>
        </w:rPr>
        <w:t>critical care</w:t>
      </w:r>
      <w:r w:rsidR="009F72FB">
        <w:rPr>
          <w:rFonts w:cs="Times New Roman"/>
          <w:b/>
          <w:szCs w:val="24"/>
        </w:rPr>
        <w:t xml:space="preserve"> setting</w:t>
      </w:r>
    </w:p>
    <w:p w14:paraId="441E3238" w14:textId="77777777" w:rsidR="00F00233" w:rsidRDefault="00F00233" w:rsidP="00F00233">
      <w:pPr>
        <w:rPr>
          <w:rFonts w:cs="Times New Roman"/>
          <w:b/>
          <w:szCs w:val="24"/>
        </w:rPr>
      </w:pPr>
      <w:r>
        <w:rPr>
          <w:rFonts w:cs="Times New Roman"/>
          <w:b/>
          <w:noProof/>
          <w:szCs w:val="24"/>
          <w:lang w:val="en-GB" w:eastAsia="en-GB" w:bidi="ar-SA"/>
        </w:rPr>
        <w:drawing>
          <wp:inline distT="0" distB="0" distL="0" distR="0" wp14:anchorId="5E515A2A" wp14:editId="33545303">
            <wp:extent cx="6057900" cy="2155099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Q2_Mort_AUC_BioPortojpg.jpg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3618" cy="2171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796662" w14:textId="77777777" w:rsidR="00F00233" w:rsidRDefault="00F00233" w:rsidP="00F00233">
      <w:pPr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br w:type="page"/>
      </w:r>
    </w:p>
    <w:p w14:paraId="2D59A7DA" w14:textId="56CDA7D7" w:rsidR="00F00233" w:rsidRDefault="00F00233" w:rsidP="00F00233">
      <w:pPr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lastRenderedPageBreak/>
        <w:t xml:space="preserve">Figure </w:t>
      </w:r>
      <w:r w:rsidR="003F3D25">
        <w:rPr>
          <w:rFonts w:cs="Times New Roman"/>
          <w:b/>
          <w:szCs w:val="24"/>
        </w:rPr>
        <w:t>5</w:t>
      </w:r>
      <w:r w:rsidR="009F72FB">
        <w:rPr>
          <w:rFonts w:cs="Times New Roman"/>
          <w:b/>
          <w:szCs w:val="24"/>
        </w:rPr>
        <w:t>3</w:t>
      </w:r>
      <w:r>
        <w:rPr>
          <w:rFonts w:cs="Times New Roman"/>
          <w:b/>
          <w:szCs w:val="24"/>
        </w:rPr>
        <w:t xml:space="preserve"> </w:t>
      </w:r>
      <w:r w:rsidR="009F72FB">
        <w:rPr>
          <w:rFonts w:cs="Times New Roman"/>
          <w:b/>
          <w:szCs w:val="24"/>
        </w:rPr>
        <w:tab/>
      </w:r>
      <w:r>
        <w:rPr>
          <w:rFonts w:cs="Times New Roman"/>
          <w:b/>
          <w:szCs w:val="24"/>
        </w:rPr>
        <w:t>P</w:t>
      </w:r>
      <w:r w:rsidRPr="00B92C3A">
        <w:rPr>
          <w:rFonts w:cs="Times New Roman"/>
          <w:b/>
          <w:szCs w:val="24"/>
        </w:rPr>
        <w:t xml:space="preserve">rediction of </w:t>
      </w:r>
      <w:r>
        <w:rPr>
          <w:rFonts w:cs="Times New Roman"/>
          <w:b/>
          <w:szCs w:val="24"/>
        </w:rPr>
        <w:t xml:space="preserve">mortality </w:t>
      </w:r>
      <w:r w:rsidR="009F72FB">
        <w:rPr>
          <w:rFonts w:cs="Times New Roman"/>
          <w:b/>
          <w:szCs w:val="24"/>
        </w:rPr>
        <w:t>in a</w:t>
      </w:r>
      <w:r>
        <w:rPr>
          <w:rFonts w:cs="Times New Roman"/>
          <w:b/>
          <w:szCs w:val="24"/>
        </w:rPr>
        <w:t xml:space="preserve">dults </w:t>
      </w:r>
      <w:r w:rsidR="009F72FB">
        <w:rPr>
          <w:rFonts w:cs="Times New Roman"/>
          <w:b/>
          <w:szCs w:val="24"/>
        </w:rPr>
        <w:t xml:space="preserve">– BioPorto </w:t>
      </w:r>
      <w:r>
        <w:rPr>
          <w:rFonts w:cs="Times New Roman"/>
          <w:b/>
          <w:szCs w:val="24"/>
        </w:rPr>
        <w:t>p</w:t>
      </w:r>
      <w:r w:rsidR="009F72FB">
        <w:rPr>
          <w:rFonts w:cs="Times New Roman"/>
          <w:b/>
          <w:szCs w:val="24"/>
        </w:rPr>
        <w:t xml:space="preserve">lasma </w:t>
      </w:r>
      <w:r>
        <w:rPr>
          <w:rFonts w:cs="Times New Roman"/>
          <w:b/>
          <w:szCs w:val="24"/>
        </w:rPr>
        <w:t>NGAL</w:t>
      </w:r>
      <w:r w:rsidR="009F72FB">
        <w:rPr>
          <w:rFonts w:cs="Times New Roman"/>
          <w:b/>
          <w:szCs w:val="24"/>
        </w:rPr>
        <w:t xml:space="preserve">, </w:t>
      </w:r>
      <w:r w:rsidRPr="00B92C3A">
        <w:rPr>
          <w:rFonts w:cs="Times New Roman"/>
          <w:b/>
          <w:szCs w:val="24"/>
        </w:rPr>
        <w:t>critical care</w:t>
      </w:r>
      <w:r w:rsidR="009F72FB">
        <w:rPr>
          <w:rFonts w:cs="Times New Roman"/>
          <w:b/>
          <w:szCs w:val="24"/>
        </w:rPr>
        <w:t xml:space="preserve"> setting</w:t>
      </w:r>
    </w:p>
    <w:p w14:paraId="63891F66" w14:textId="77777777" w:rsidR="00F00233" w:rsidRDefault="00F00233" w:rsidP="00F00233">
      <w:pPr>
        <w:rPr>
          <w:rFonts w:cs="Times New Roman"/>
          <w:b/>
          <w:szCs w:val="24"/>
        </w:rPr>
      </w:pPr>
      <w:r>
        <w:rPr>
          <w:rFonts w:cs="Times New Roman"/>
          <w:b/>
          <w:noProof/>
          <w:szCs w:val="24"/>
          <w:lang w:val="en-GB" w:eastAsia="en-GB" w:bidi="ar-SA"/>
        </w:rPr>
        <w:drawing>
          <wp:inline distT="0" distB="0" distL="0" distR="0" wp14:anchorId="0C72C4A5" wp14:editId="29EEA491">
            <wp:extent cx="6278375" cy="2259965"/>
            <wp:effectExtent l="0" t="0" r="8255" b="6985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RQ2_Mort_AUC_pNGAL Bioporto.jpg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25564" cy="22769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8677A7" w14:textId="15B524CE" w:rsidR="00F87712" w:rsidRDefault="00F87712">
      <w:pPr>
        <w:spacing w:after="200" w:line="276" w:lineRule="auto"/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br w:type="page"/>
      </w:r>
    </w:p>
    <w:p w14:paraId="6151BE96" w14:textId="77777777" w:rsidR="00F00233" w:rsidRDefault="00F00233" w:rsidP="00F00233">
      <w:pPr>
        <w:rPr>
          <w:rFonts w:cs="Times New Roman"/>
          <w:b/>
          <w:szCs w:val="24"/>
        </w:rPr>
      </w:pPr>
    </w:p>
    <w:p w14:paraId="27A91537" w14:textId="09C6E386" w:rsidR="00F00233" w:rsidRDefault="00F00233" w:rsidP="00F00233">
      <w:pPr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t xml:space="preserve">Figure </w:t>
      </w:r>
      <w:r w:rsidR="003F3D25">
        <w:rPr>
          <w:rFonts w:cs="Times New Roman"/>
          <w:b/>
          <w:szCs w:val="24"/>
        </w:rPr>
        <w:t>5</w:t>
      </w:r>
      <w:r w:rsidR="009F72FB">
        <w:rPr>
          <w:rFonts w:cs="Times New Roman"/>
          <w:b/>
          <w:szCs w:val="24"/>
        </w:rPr>
        <w:t>4</w:t>
      </w:r>
      <w:r w:rsidR="009F72FB">
        <w:rPr>
          <w:rFonts w:cs="Times New Roman"/>
          <w:b/>
          <w:szCs w:val="24"/>
        </w:rPr>
        <w:tab/>
      </w:r>
      <w:r>
        <w:rPr>
          <w:rFonts w:cs="Times New Roman"/>
          <w:b/>
          <w:szCs w:val="24"/>
        </w:rPr>
        <w:t>P</w:t>
      </w:r>
      <w:r w:rsidRPr="00B92C3A">
        <w:rPr>
          <w:rFonts w:cs="Times New Roman"/>
          <w:b/>
          <w:szCs w:val="24"/>
        </w:rPr>
        <w:t xml:space="preserve">rediction of </w:t>
      </w:r>
      <w:r>
        <w:rPr>
          <w:rFonts w:cs="Times New Roman"/>
          <w:b/>
          <w:szCs w:val="24"/>
        </w:rPr>
        <w:t>mortality</w:t>
      </w:r>
      <w:r w:rsidRPr="00B92C3A">
        <w:rPr>
          <w:rFonts w:cs="Times New Roman"/>
          <w:b/>
          <w:szCs w:val="24"/>
        </w:rPr>
        <w:t xml:space="preserve"> </w:t>
      </w:r>
      <w:r w:rsidR="009F72FB">
        <w:rPr>
          <w:rFonts w:cs="Times New Roman"/>
          <w:b/>
          <w:szCs w:val="24"/>
        </w:rPr>
        <w:t>in a</w:t>
      </w:r>
      <w:r w:rsidRPr="00B92C3A">
        <w:rPr>
          <w:rFonts w:cs="Times New Roman"/>
          <w:b/>
          <w:szCs w:val="24"/>
        </w:rPr>
        <w:t xml:space="preserve">dults </w:t>
      </w:r>
      <w:r w:rsidR="009F72FB">
        <w:rPr>
          <w:rFonts w:cs="Times New Roman"/>
          <w:b/>
          <w:szCs w:val="24"/>
        </w:rPr>
        <w:t xml:space="preserve">- </w:t>
      </w:r>
      <w:r>
        <w:rPr>
          <w:rFonts w:cs="Times New Roman"/>
          <w:b/>
          <w:szCs w:val="24"/>
        </w:rPr>
        <w:t>u</w:t>
      </w:r>
      <w:r w:rsidR="009F72FB">
        <w:rPr>
          <w:rFonts w:cs="Times New Roman"/>
          <w:b/>
          <w:szCs w:val="24"/>
        </w:rPr>
        <w:t xml:space="preserve">rine </w:t>
      </w:r>
      <w:r w:rsidRPr="00B92C3A">
        <w:rPr>
          <w:rFonts w:cs="Times New Roman"/>
          <w:b/>
          <w:szCs w:val="24"/>
        </w:rPr>
        <w:t>NGAL (</w:t>
      </w:r>
      <w:r>
        <w:rPr>
          <w:rFonts w:cs="Times New Roman"/>
          <w:b/>
          <w:szCs w:val="24"/>
        </w:rPr>
        <w:t xml:space="preserve">Abbott and </w:t>
      </w:r>
      <w:r w:rsidR="009D7F5A">
        <w:rPr>
          <w:rFonts w:cs="Times New Roman"/>
          <w:b/>
          <w:szCs w:val="24"/>
        </w:rPr>
        <w:t>BioPorto</w:t>
      </w:r>
      <w:r w:rsidRPr="00B92C3A">
        <w:rPr>
          <w:rFonts w:cs="Times New Roman"/>
          <w:b/>
          <w:szCs w:val="24"/>
        </w:rPr>
        <w:t>)</w:t>
      </w:r>
      <w:r w:rsidR="009F72FB">
        <w:rPr>
          <w:rFonts w:cs="Times New Roman"/>
          <w:b/>
          <w:szCs w:val="24"/>
        </w:rPr>
        <w:t>,</w:t>
      </w:r>
      <w:r w:rsidRPr="00B92C3A">
        <w:rPr>
          <w:rFonts w:cs="Times New Roman"/>
          <w:b/>
          <w:szCs w:val="24"/>
        </w:rPr>
        <w:t xml:space="preserve"> critical care</w:t>
      </w:r>
      <w:r w:rsidR="009F72FB">
        <w:rPr>
          <w:rFonts w:cs="Times New Roman"/>
          <w:b/>
          <w:szCs w:val="24"/>
        </w:rPr>
        <w:t xml:space="preserve"> setting</w:t>
      </w:r>
    </w:p>
    <w:p w14:paraId="1C9FA6C4" w14:textId="77777777" w:rsidR="00F00233" w:rsidRDefault="00F00233" w:rsidP="00F00233">
      <w:pPr>
        <w:rPr>
          <w:rFonts w:cs="Times New Roman"/>
          <w:b/>
          <w:szCs w:val="24"/>
        </w:rPr>
      </w:pPr>
      <w:r>
        <w:rPr>
          <w:rFonts w:cs="Times New Roman"/>
          <w:b/>
          <w:noProof/>
          <w:szCs w:val="24"/>
          <w:lang w:val="en-GB" w:eastAsia="en-GB" w:bidi="ar-SA"/>
        </w:rPr>
        <w:drawing>
          <wp:inline distT="0" distB="0" distL="0" distR="0" wp14:anchorId="432C121D" wp14:editId="0CBFA84C">
            <wp:extent cx="6238138" cy="2219218"/>
            <wp:effectExtent l="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RQ2_Mort_AUC_uNGAL Criticl Care.jpg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55863" cy="2225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CD6121" w14:textId="77777777" w:rsidR="00F00233" w:rsidRDefault="00F00233" w:rsidP="00F00233">
      <w:pPr>
        <w:rPr>
          <w:rFonts w:cs="Times New Roman"/>
          <w:b/>
          <w:szCs w:val="24"/>
        </w:rPr>
      </w:pPr>
    </w:p>
    <w:p w14:paraId="0558432A" w14:textId="77777777" w:rsidR="009F72FB" w:rsidRDefault="009F72FB">
      <w:pPr>
        <w:spacing w:after="200" w:line="276" w:lineRule="auto"/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br w:type="page"/>
      </w:r>
    </w:p>
    <w:p w14:paraId="6914041B" w14:textId="7D90DE96" w:rsidR="00F00233" w:rsidRDefault="00F00233" w:rsidP="00F00233">
      <w:pPr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lastRenderedPageBreak/>
        <w:t xml:space="preserve">Figure </w:t>
      </w:r>
      <w:r w:rsidR="003F3D25">
        <w:rPr>
          <w:rFonts w:cs="Times New Roman"/>
          <w:b/>
          <w:szCs w:val="24"/>
        </w:rPr>
        <w:t>5</w:t>
      </w:r>
      <w:r w:rsidR="009F72FB">
        <w:rPr>
          <w:rFonts w:cs="Times New Roman"/>
          <w:b/>
          <w:szCs w:val="24"/>
        </w:rPr>
        <w:t>5</w:t>
      </w:r>
      <w:r>
        <w:rPr>
          <w:rFonts w:cs="Times New Roman"/>
          <w:b/>
          <w:szCs w:val="24"/>
        </w:rPr>
        <w:t xml:space="preserve"> </w:t>
      </w:r>
      <w:r w:rsidR="009F72FB">
        <w:rPr>
          <w:rFonts w:cs="Times New Roman"/>
          <w:b/>
          <w:szCs w:val="24"/>
        </w:rPr>
        <w:tab/>
      </w:r>
      <w:r>
        <w:rPr>
          <w:rFonts w:cs="Times New Roman"/>
          <w:b/>
          <w:szCs w:val="24"/>
        </w:rPr>
        <w:t>P</w:t>
      </w:r>
      <w:r w:rsidRPr="00B92C3A">
        <w:rPr>
          <w:rFonts w:cs="Times New Roman"/>
          <w:b/>
          <w:szCs w:val="24"/>
        </w:rPr>
        <w:t xml:space="preserve">rediction of </w:t>
      </w:r>
      <w:r>
        <w:rPr>
          <w:rFonts w:cs="Times New Roman"/>
          <w:b/>
          <w:szCs w:val="24"/>
        </w:rPr>
        <w:t>RRT</w:t>
      </w:r>
      <w:r w:rsidRPr="00B92C3A">
        <w:t xml:space="preserve"> </w:t>
      </w:r>
      <w:r w:rsidR="009F72FB">
        <w:rPr>
          <w:rFonts w:cs="Times New Roman"/>
          <w:b/>
          <w:szCs w:val="24"/>
        </w:rPr>
        <w:t>in a</w:t>
      </w:r>
      <w:r>
        <w:rPr>
          <w:rFonts w:cs="Times New Roman"/>
          <w:b/>
          <w:szCs w:val="24"/>
        </w:rPr>
        <w:t xml:space="preserve">dults </w:t>
      </w:r>
      <w:r w:rsidR="009F72FB">
        <w:rPr>
          <w:rFonts w:cs="Times New Roman"/>
          <w:b/>
          <w:szCs w:val="24"/>
        </w:rPr>
        <w:t xml:space="preserve">- BioPorto </w:t>
      </w:r>
      <w:r>
        <w:rPr>
          <w:rFonts w:cs="Times New Roman"/>
          <w:b/>
          <w:szCs w:val="24"/>
        </w:rPr>
        <w:t>u</w:t>
      </w:r>
      <w:r w:rsidR="009F72FB">
        <w:rPr>
          <w:rFonts w:cs="Times New Roman"/>
          <w:b/>
          <w:szCs w:val="24"/>
        </w:rPr>
        <w:t xml:space="preserve">rine </w:t>
      </w:r>
      <w:r>
        <w:rPr>
          <w:rFonts w:cs="Times New Roman"/>
          <w:b/>
          <w:szCs w:val="24"/>
        </w:rPr>
        <w:t>NGAL</w:t>
      </w:r>
      <w:r w:rsidR="009F72FB">
        <w:rPr>
          <w:rFonts w:cs="Times New Roman"/>
          <w:b/>
          <w:szCs w:val="24"/>
        </w:rPr>
        <w:t xml:space="preserve">, </w:t>
      </w:r>
      <w:r w:rsidRPr="00B92C3A">
        <w:rPr>
          <w:rFonts w:cs="Times New Roman"/>
          <w:b/>
          <w:szCs w:val="24"/>
        </w:rPr>
        <w:t>critical care</w:t>
      </w:r>
      <w:r w:rsidR="009F72FB">
        <w:rPr>
          <w:rFonts w:cs="Times New Roman"/>
          <w:b/>
          <w:szCs w:val="24"/>
        </w:rPr>
        <w:t xml:space="preserve"> setting</w:t>
      </w:r>
    </w:p>
    <w:p w14:paraId="3FEE66D6" w14:textId="77777777" w:rsidR="00F00233" w:rsidRDefault="00F00233" w:rsidP="00F00233">
      <w:pPr>
        <w:rPr>
          <w:rFonts w:cs="Times New Roman"/>
          <w:b/>
          <w:szCs w:val="24"/>
        </w:rPr>
      </w:pPr>
    </w:p>
    <w:p w14:paraId="422409DF" w14:textId="2FBCF843" w:rsidR="007332C4" w:rsidRDefault="00F00233" w:rsidP="00FC10E6">
      <w:pPr>
        <w:rPr>
          <w:rFonts w:cs="Times New Roman"/>
          <w:b/>
          <w:szCs w:val="24"/>
        </w:rPr>
      </w:pPr>
      <w:r>
        <w:rPr>
          <w:rFonts w:cs="Times New Roman"/>
          <w:b/>
          <w:noProof/>
          <w:szCs w:val="24"/>
          <w:lang w:val="en-GB" w:eastAsia="en-GB" w:bidi="ar-SA"/>
        </w:rPr>
        <w:drawing>
          <wp:inline distT="0" distB="0" distL="0" distR="0" wp14:anchorId="2FA82335" wp14:editId="605B798D">
            <wp:extent cx="6250804" cy="2250040"/>
            <wp:effectExtent l="0" t="0" r="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Q2_RRT_AUC.jpg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71217" cy="2257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8CE16D" w14:textId="180972D6" w:rsidR="00F87712" w:rsidRDefault="00F87712">
      <w:pPr>
        <w:spacing w:after="200" w:line="276" w:lineRule="auto"/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br w:type="page"/>
      </w:r>
    </w:p>
    <w:p w14:paraId="3D873643" w14:textId="77777777" w:rsidR="00036AD7" w:rsidRDefault="00036AD7" w:rsidP="00FC10E6">
      <w:pPr>
        <w:rPr>
          <w:rFonts w:cs="Times New Roman"/>
          <w:b/>
          <w:szCs w:val="24"/>
        </w:rPr>
      </w:pPr>
    </w:p>
    <w:p w14:paraId="2860231F" w14:textId="1F9116F2" w:rsidR="00036AD7" w:rsidRPr="00FA697C" w:rsidRDefault="00036AD7" w:rsidP="00036AD7">
      <w:pPr>
        <w:spacing w:after="200" w:line="276" w:lineRule="auto"/>
        <w:rPr>
          <w:b/>
          <w:lang w:val="pt-BR"/>
        </w:rPr>
      </w:pPr>
      <w:r w:rsidRPr="00FA697C">
        <w:rPr>
          <w:b/>
          <w:lang w:val="pt-BR"/>
        </w:rPr>
        <w:t xml:space="preserve">References of studies included in the figures above </w:t>
      </w:r>
      <w:r w:rsidR="00AF24CB">
        <w:rPr>
          <w:b/>
          <w:lang w:val="pt-BR"/>
        </w:rPr>
        <w:t>(in alphabetical order)</w:t>
      </w:r>
    </w:p>
    <w:p w14:paraId="4E3BC7F2" w14:textId="6146FC30" w:rsidR="00036AD7" w:rsidRPr="007D5F15" w:rsidRDefault="00036AD7" w:rsidP="00036AD7">
      <w:pPr>
        <w:pStyle w:val="EndNoteBibliography"/>
        <w:rPr>
          <w:sz w:val="20"/>
          <w:szCs w:val="20"/>
        </w:rPr>
      </w:pPr>
      <w:r w:rsidRPr="007D5F15">
        <w:rPr>
          <w:sz w:val="20"/>
          <w:szCs w:val="20"/>
        </w:rPr>
        <w:t>Doi K, Noiri E, Nangaku M, et al. Repulsive guidance cue semaphorin 3A in urine predicts the progression of acute kidney injury in adult patients from a mixed intensive care unit</w:t>
      </w:r>
      <w:r w:rsidRPr="007D5F15">
        <w:rPr>
          <w:i/>
          <w:sz w:val="20"/>
          <w:szCs w:val="20"/>
        </w:rPr>
        <w:t>. Nephrology Dialysis Transplantation</w:t>
      </w:r>
      <w:r w:rsidRPr="007D5F15">
        <w:rPr>
          <w:sz w:val="20"/>
          <w:szCs w:val="20"/>
        </w:rPr>
        <w:t xml:space="preserve"> 2014; 29(1), 73-80.</w:t>
      </w:r>
    </w:p>
    <w:p w14:paraId="7E4FC66C" w14:textId="01F894A1" w:rsidR="00036AD7" w:rsidRPr="007D5F15" w:rsidRDefault="00036AD7" w:rsidP="00036AD7">
      <w:pPr>
        <w:pStyle w:val="EndNoteBibliography"/>
        <w:rPr>
          <w:sz w:val="20"/>
          <w:szCs w:val="20"/>
        </w:rPr>
      </w:pPr>
    </w:p>
    <w:p w14:paraId="557C0BFA" w14:textId="77777777" w:rsidR="00036AD7" w:rsidRPr="007D5F15" w:rsidRDefault="00036AD7" w:rsidP="00036AD7">
      <w:pPr>
        <w:pStyle w:val="EndNoteBibliography"/>
        <w:rPr>
          <w:sz w:val="20"/>
          <w:szCs w:val="20"/>
        </w:rPr>
      </w:pPr>
      <w:r w:rsidRPr="007D5F15">
        <w:rPr>
          <w:sz w:val="20"/>
          <w:szCs w:val="20"/>
        </w:rPr>
        <w:t>Hjortrup PB, Haase N, Treschow F, et al. Predictive value of NGAL for use of renal replacement therapy in patients with severe sepsis</w:t>
      </w:r>
      <w:r w:rsidRPr="007D5F15">
        <w:rPr>
          <w:i/>
          <w:sz w:val="20"/>
          <w:szCs w:val="20"/>
        </w:rPr>
        <w:t>. Acta Anaesthesiologica Scandinavica</w:t>
      </w:r>
      <w:r w:rsidRPr="007D5F15">
        <w:rPr>
          <w:sz w:val="20"/>
          <w:szCs w:val="20"/>
        </w:rPr>
        <w:t xml:space="preserve"> 2015; 59(1), 25-34.</w:t>
      </w:r>
    </w:p>
    <w:p w14:paraId="58012353" w14:textId="48A46ADF" w:rsidR="00036AD7" w:rsidRPr="007D5F15" w:rsidRDefault="00036AD7" w:rsidP="00036AD7">
      <w:pPr>
        <w:pStyle w:val="EndNoteBibliography"/>
        <w:rPr>
          <w:sz w:val="20"/>
          <w:szCs w:val="20"/>
        </w:rPr>
      </w:pPr>
    </w:p>
    <w:p w14:paraId="3EB50291" w14:textId="77777777" w:rsidR="00036AD7" w:rsidRPr="007D5F15" w:rsidRDefault="00036AD7" w:rsidP="00036AD7">
      <w:pPr>
        <w:pStyle w:val="EndNoteBibliography"/>
        <w:rPr>
          <w:sz w:val="20"/>
          <w:szCs w:val="20"/>
        </w:rPr>
      </w:pPr>
      <w:r w:rsidRPr="007D5F15">
        <w:rPr>
          <w:sz w:val="20"/>
          <w:szCs w:val="20"/>
        </w:rPr>
        <w:t>Isshiki R, Asada T, Sumida M, et al. Modest impact of serial measurements of acute kidney injury biomarkers in an adult intensive care unit</w:t>
      </w:r>
      <w:r w:rsidRPr="007D5F15">
        <w:rPr>
          <w:i/>
          <w:sz w:val="20"/>
          <w:szCs w:val="20"/>
        </w:rPr>
        <w:t>. Nephron</w:t>
      </w:r>
      <w:r w:rsidRPr="007D5F15">
        <w:rPr>
          <w:sz w:val="20"/>
          <w:szCs w:val="20"/>
        </w:rPr>
        <w:t xml:space="preserve"> 2018; 139(3), 243-53.</w:t>
      </w:r>
    </w:p>
    <w:p w14:paraId="77944ACC" w14:textId="6C93DBFF" w:rsidR="00036AD7" w:rsidRPr="007D5F15" w:rsidRDefault="00036AD7" w:rsidP="00036AD7">
      <w:pPr>
        <w:pStyle w:val="EndNoteBibliography"/>
        <w:rPr>
          <w:sz w:val="20"/>
          <w:szCs w:val="20"/>
        </w:rPr>
      </w:pPr>
    </w:p>
    <w:p w14:paraId="0F067E6E" w14:textId="77777777" w:rsidR="00036AD7" w:rsidRPr="007D5F15" w:rsidRDefault="00036AD7" w:rsidP="00036AD7">
      <w:pPr>
        <w:pStyle w:val="EndNoteBibliography"/>
        <w:rPr>
          <w:sz w:val="20"/>
          <w:szCs w:val="20"/>
        </w:rPr>
      </w:pPr>
      <w:r w:rsidRPr="007D5F15">
        <w:rPr>
          <w:sz w:val="20"/>
          <w:szCs w:val="20"/>
        </w:rPr>
        <w:t>Lee DH, Lee BK, Cho YS, et al. Plasma neutrophil gelatinase-associated lipocalin measured immediately after restoration of spontaneous circulation predicts acute kidney injury in cardiac arrest survivors who underwent therapeutic hypothermia</w:t>
      </w:r>
      <w:r w:rsidRPr="007D5F15">
        <w:rPr>
          <w:i/>
          <w:sz w:val="20"/>
          <w:szCs w:val="20"/>
        </w:rPr>
        <w:t>. Therapeutic Hypothermia and Temperature Management</w:t>
      </w:r>
      <w:r w:rsidRPr="007D5F15">
        <w:rPr>
          <w:sz w:val="20"/>
          <w:szCs w:val="20"/>
        </w:rPr>
        <w:t xml:space="preserve"> 2018; 8(2), 99-107.</w:t>
      </w:r>
    </w:p>
    <w:p w14:paraId="63E72051" w14:textId="736657F8" w:rsidR="00036AD7" w:rsidRPr="007D5F15" w:rsidRDefault="00036AD7" w:rsidP="00036AD7">
      <w:pPr>
        <w:pStyle w:val="EndNoteBibliography"/>
        <w:rPr>
          <w:sz w:val="20"/>
          <w:szCs w:val="20"/>
        </w:rPr>
      </w:pPr>
    </w:p>
    <w:p w14:paraId="34CFA73B" w14:textId="77777777" w:rsidR="00036AD7" w:rsidRPr="007D5F15" w:rsidRDefault="00036AD7" w:rsidP="00036AD7">
      <w:pPr>
        <w:pStyle w:val="EndNoteBibliography"/>
        <w:rPr>
          <w:sz w:val="20"/>
          <w:szCs w:val="20"/>
        </w:rPr>
      </w:pPr>
      <w:r w:rsidRPr="007D5F15">
        <w:rPr>
          <w:sz w:val="20"/>
          <w:szCs w:val="20"/>
        </w:rPr>
        <w:t>Marino R, Struck J, Hartmann O, et al. Diagnostic and short-term prognostic utility of plasma pro-enkephalin (pro-ENK) for acute kidney injury in patients admitted with sepsis in the emergency department</w:t>
      </w:r>
      <w:r w:rsidRPr="007D5F15">
        <w:rPr>
          <w:i/>
          <w:sz w:val="20"/>
          <w:szCs w:val="20"/>
        </w:rPr>
        <w:t>. Journal of Nephrology</w:t>
      </w:r>
      <w:r w:rsidRPr="007D5F15">
        <w:rPr>
          <w:sz w:val="20"/>
          <w:szCs w:val="20"/>
        </w:rPr>
        <w:t xml:space="preserve"> 2015; 28(6), 717-24.</w:t>
      </w:r>
    </w:p>
    <w:p w14:paraId="1D4F5A2D" w14:textId="77777777" w:rsidR="00036AD7" w:rsidRPr="007D5F15" w:rsidRDefault="00036AD7" w:rsidP="00036AD7">
      <w:pPr>
        <w:pStyle w:val="EndNoteBibliography"/>
        <w:rPr>
          <w:sz w:val="20"/>
          <w:szCs w:val="20"/>
        </w:rPr>
      </w:pPr>
    </w:p>
    <w:p w14:paraId="08433EBA" w14:textId="77777777" w:rsidR="00036AD7" w:rsidRPr="007D5F15" w:rsidRDefault="00036AD7" w:rsidP="00036AD7">
      <w:pPr>
        <w:pStyle w:val="EndNoteBibliography"/>
        <w:rPr>
          <w:sz w:val="20"/>
          <w:szCs w:val="20"/>
        </w:rPr>
      </w:pPr>
      <w:r w:rsidRPr="007D5F15">
        <w:rPr>
          <w:sz w:val="20"/>
          <w:szCs w:val="20"/>
        </w:rPr>
        <w:t>Martensson J, Glassford NJ, Jones S, et al. Urinary neutrophil gelatinase-associated lipocalin to hepcidin ratio as a biomarker of acute kidney injury in intensive care unit patients</w:t>
      </w:r>
      <w:r w:rsidRPr="007D5F15">
        <w:rPr>
          <w:i/>
          <w:sz w:val="20"/>
          <w:szCs w:val="20"/>
        </w:rPr>
        <w:t>. Minerva Anestesiologica</w:t>
      </w:r>
      <w:r w:rsidRPr="007D5F15">
        <w:rPr>
          <w:sz w:val="20"/>
          <w:szCs w:val="20"/>
        </w:rPr>
        <w:t xml:space="preserve"> 2015; 81(11), 1192-200.</w:t>
      </w:r>
    </w:p>
    <w:p w14:paraId="13888DE5" w14:textId="7E06F65D" w:rsidR="00036AD7" w:rsidRPr="007D5F15" w:rsidRDefault="00036AD7" w:rsidP="00036AD7">
      <w:pPr>
        <w:pStyle w:val="EndNoteBibliography"/>
        <w:rPr>
          <w:sz w:val="20"/>
          <w:szCs w:val="20"/>
        </w:rPr>
      </w:pPr>
    </w:p>
    <w:p w14:paraId="78B835F2" w14:textId="77777777" w:rsidR="00036AD7" w:rsidRPr="007D5F15" w:rsidRDefault="00036AD7" w:rsidP="00036AD7">
      <w:pPr>
        <w:pStyle w:val="EndNoteBibliography"/>
        <w:rPr>
          <w:sz w:val="20"/>
          <w:szCs w:val="20"/>
        </w:rPr>
      </w:pPr>
      <w:r w:rsidRPr="007D5F15">
        <w:rPr>
          <w:sz w:val="20"/>
          <w:szCs w:val="20"/>
        </w:rPr>
        <w:t>Nisula S, Yang R, Vaara ST, et al. Predictive value of urine interleukin-18 in the evolution and outcome of acute kidney injury in critically ill adult patients</w:t>
      </w:r>
      <w:r w:rsidRPr="007D5F15">
        <w:rPr>
          <w:i/>
          <w:sz w:val="20"/>
          <w:szCs w:val="20"/>
        </w:rPr>
        <w:t>. British Journal of Anaesthesia</w:t>
      </w:r>
      <w:r w:rsidRPr="007D5F15">
        <w:rPr>
          <w:sz w:val="20"/>
          <w:szCs w:val="20"/>
        </w:rPr>
        <w:t xml:space="preserve"> 2015; 114(3), 460-8.</w:t>
      </w:r>
    </w:p>
    <w:p w14:paraId="369B4A91" w14:textId="24E6A0DE" w:rsidR="00B76BCE" w:rsidRPr="00622ABB" w:rsidRDefault="00B76BCE" w:rsidP="00F87712">
      <w:pPr>
        <w:pStyle w:val="Heading2"/>
      </w:pPr>
    </w:p>
    <w:sectPr w:rsidR="00B76BCE" w:rsidRPr="00622ABB" w:rsidSect="00F87712">
      <w:footerReference w:type="default" r:id="rId66"/>
      <w:footerReference w:type="first" r:id="rId67"/>
      <w:pgSz w:w="11906" w:h="21633"/>
      <w:pgMar w:top="1440" w:right="1797" w:bottom="6235" w:left="179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333961C" w14:textId="77777777" w:rsidR="003F3599" w:rsidRDefault="003F3599">
      <w:pPr>
        <w:spacing w:line="240" w:lineRule="auto"/>
      </w:pPr>
      <w:r>
        <w:separator/>
      </w:r>
    </w:p>
  </w:endnote>
  <w:endnote w:type="continuationSeparator" w:id="0">
    <w:p w14:paraId="7108046A" w14:textId="77777777" w:rsidR="003F3599" w:rsidRDefault="003F359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37120570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230697D" w14:textId="1EA25031" w:rsidR="00F4123A" w:rsidRDefault="00F4123A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53</w:t>
        </w:r>
        <w:r>
          <w:rPr>
            <w:noProof/>
          </w:rPr>
          <w:fldChar w:fldCharType="end"/>
        </w:r>
      </w:p>
    </w:sdtContent>
  </w:sdt>
  <w:p w14:paraId="764BDA51" w14:textId="77777777" w:rsidR="00F4123A" w:rsidRDefault="00F4123A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282308140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74EDE9D" w14:textId="263549ED" w:rsidR="00F4123A" w:rsidRDefault="00F4123A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109</w:t>
        </w:r>
        <w:r>
          <w:rPr>
            <w:noProof/>
          </w:rPr>
          <w:fldChar w:fldCharType="end"/>
        </w:r>
      </w:p>
    </w:sdtContent>
  </w:sdt>
  <w:p w14:paraId="57BF2957" w14:textId="77777777" w:rsidR="00F4123A" w:rsidRDefault="00F4123A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81945680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A8A9874" w14:textId="1D5DD73E" w:rsidR="00F4123A" w:rsidRDefault="003F3599">
        <w:pPr>
          <w:pStyle w:val="Footer"/>
          <w:jc w:val="center"/>
        </w:pPr>
      </w:p>
    </w:sdtContent>
  </w:sdt>
  <w:p w14:paraId="62077B3F" w14:textId="77777777" w:rsidR="00F4123A" w:rsidRDefault="00F4123A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1A8D94C" w14:textId="2BFCDB39" w:rsidR="00F4123A" w:rsidRDefault="00F4123A">
    <w:pPr>
      <w:pStyle w:val="Footer"/>
      <w:jc w:val="center"/>
    </w:pPr>
  </w:p>
  <w:p w14:paraId="25A52B40" w14:textId="77777777" w:rsidR="00F4123A" w:rsidRDefault="00F4123A">
    <w:pPr>
      <w:pStyle w:val="Footer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AE6D9FA" w14:textId="77777777" w:rsidR="00F4123A" w:rsidRDefault="00F4123A">
    <w:pPr>
      <w:pStyle w:val="Footer"/>
      <w:jc w:val="center"/>
    </w:pPr>
  </w:p>
  <w:p w14:paraId="654522F6" w14:textId="77777777" w:rsidR="00F4123A" w:rsidRDefault="00F4123A">
    <w:pPr>
      <w:pStyle w:val="Footer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2131587338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4A1CFF80" w14:textId="13C55881" w:rsidR="00F4123A" w:rsidRDefault="00F4123A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402</w:t>
        </w:r>
        <w:r>
          <w:rPr>
            <w:noProof/>
          </w:rPr>
          <w:fldChar w:fldCharType="end"/>
        </w:r>
      </w:p>
    </w:sdtContent>
  </w:sdt>
  <w:p w14:paraId="5582B89A" w14:textId="77777777" w:rsidR="00F4123A" w:rsidRDefault="00F4123A">
    <w:pPr>
      <w:pStyle w:val="Footer"/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98485D5" w14:textId="77777777" w:rsidR="00F4123A" w:rsidRDefault="00F4123A">
    <w:pPr>
      <w:pStyle w:val="Footer"/>
      <w:jc w:val="center"/>
    </w:pPr>
  </w:p>
  <w:p w14:paraId="2C0F0031" w14:textId="77777777" w:rsidR="00F4123A" w:rsidRDefault="00F4123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4C778D9" w14:textId="77777777" w:rsidR="003F3599" w:rsidRDefault="003F3599">
      <w:pPr>
        <w:spacing w:line="240" w:lineRule="auto"/>
      </w:pPr>
      <w:r>
        <w:separator/>
      </w:r>
    </w:p>
  </w:footnote>
  <w:footnote w:type="continuationSeparator" w:id="0">
    <w:p w14:paraId="364BCDE2" w14:textId="77777777" w:rsidR="003F3599" w:rsidRDefault="003F3599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F13C83"/>
    <w:multiLevelType w:val="hybridMultilevel"/>
    <w:tmpl w:val="6A20E1B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A63CAE"/>
    <w:multiLevelType w:val="multilevel"/>
    <w:tmpl w:val="44DE76CC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039E6B90"/>
    <w:multiLevelType w:val="hybridMultilevel"/>
    <w:tmpl w:val="3DF67B98"/>
    <w:lvl w:ilvl="0" w:tplc="9EF6AF6C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012E5A"/>
    <w:multiLevelType w:val="hybridMultilevel"/>
    <w:tmpl w:val="D0BEC5E6"/>
    <w:lvl w:ilvl="0" w:tplc="08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9F108E6"/>
    <w:multiLevelType w:val="hybridMultilevel"/>
    <w:tmpl w:val="0F904286"/>
    <w:lvl w:ilvl="0" w:tplc="2E6EBE5A">
      <w:start w:val="1"/>
      <w:numFmt w:val="lowerRoman"/>
      <w:lvlText w:val="%1)"/>
      <w:lvlJc w:val="left"/>
      <w:pPr>
        <w:ind w:left="720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DAD4CCB"/>
    <w:multiLevelType w:val="hybridMultilevel"/>
    <w:tmpl w:val="75C0ACB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DF522CD"/>
    <w:multiLevelType w:val="hybridMultilevel"/>
    <w:tmpl w:val="0C64D0CE"/>
    <w:lvl w:ilvl="0" w:tplc="A49ED62C">
      <w:start w:val="1"/>
      <w:numFmt w:val="bullet"/>
      <w:lvlText w:val="-"/>
      <w:lvlJc w:val="left"/>
      <w:pPr>
        <w:ind w:left="360" w:hanging="360"/>
      </w:pPr>
      <w:rPr>
        <w:rFonts w:ascii="Times New Roman" w:eastAsiaTheme="minorHAnsi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0EEF19A8"/>
    <w:multiLevelType w:val="hybridMultilevel"/>
    <w:tmpl w:val="5E3EF556"/>
    <w:lvl w:ilvl="0" w:tplc="72048358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1620048"/>
    <w:multiLevelType w:val="hybridMultilevel"/>
    <w:tmpl w:val="D31094F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1A764B6"/>
    <w:multiLevelType w:val="hybridMultilevel"/>
    <w:tmpl w:val="DBA8755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45C494A"/>
    <w:multiLevelType w:val="hybridMultilevel"/>
    <w:tmpl w:val="B83E907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4D60889"/>
    <w:multiLevelType w:val="hybridMultilevel"/>
    <w:tmpl w:val="A9B283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6C37B97"/>
    <w:multiLevelType w:val="hybridMultilevel"/>
    <w:tmpl w:val="4A4494F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8716826"/>
    <w:multiLevelType w:val="hybridMultilevel"/>
    <w:tmpl w:val="AC002DCE"/>
    <w:lvl w:ilvl="0" w:tplc="A0987E5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C581DA1"/>
    <w:multiLevelType w:val="hybridMultilevel"/>
    <w:tmpl w:val="386E603E"/>
    <w:lvl w:ilvl="0" w:tplc="2E6EBE5A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5086B74"/>
    <w:multiLevelType w:val="hybridMultilevel"/>
    <w:tmpl w:val="3076662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7D67A60"/>
    <w:multiLevelType w:val="hybridMultilevel"/>
    <w:tmpl w:val="0EF069D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89F0F8B"/>
    <w:multiLevelType w:val="hybridMultilevel"/>
    <w:tmpl w:val="00C251B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C661393"/>
    <w:multiLevelType w:val="hybridMultilevel"/>
    <w:tmpl w:val="53347AA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D8C008B"/>
    <w:multiLevelType w:val="hybridMultilevel"/>
    <w:tmpl w:val="00B43FE6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2E040BAA"/>
    <w:multiLevelType w:val="hybridMultilevel"/>
    <w:tmpl w:val="3128398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06552A5"/>
    <w:multiLevelType w:val="hybridMultilevel"/>
    <w:tmpl w:val="72D850B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21508A1"/>
    <w:multiLevelType w:val="multilevel"/>
    <w:tmpl w:val="E5300A28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3" w15:restartNumberingAfterBreak="0">
    <w:nsid w:val="349A292D"/>
    <w:multiLevelType w:val="multilevel"/>
    <w:tmpl w:val="08090025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24" w15:restartNumberingAfterBreak="0">
    <w:nsid w:val="35274668"/>
    <w:multiLevelType w:val="hybridMultilevel"/>
    <w:tmpl w:val="18A2527C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AEB7B28"/>
    <w:multiLevelType w:val="hybridMultilevel"/>
    <w:tmpl w:val="ED94EC9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CC175ED"/>
    <w:multiLevelType w:val="hybridMultilevel"/>
    <w:tmpl w:val="AD5E6A7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00B3A55"/>
    <w:multiLevelType w:val="hybridMultilevel"/>
    <w:tmpl w:val="CA4EB2B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1552D3D"/>
    <w:multiLevelType w:val="hybridMultilevel"/>
    <w:tmpl w:val="4C7494E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1A23027"/>
    <w:multiLevelType w:val="hybridMultilevel"/>
    <w:tmpl w:val="1AF81DF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39038AC"/>
    <w:multiLevelType w:val="hybridMultilevel"/>
    <w:tmpl w:val="D1D4580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8C4430D"/>
    <w:multiLevelType w:val="hybridMultilevel"/>
    <w:tmpl w:val="0A3039E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9063CCA"/>
    <w:multiLevelType w:val="hybridMultilevel"/>
    <w:tmpl w:val="25243BF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D76D254">
      <w:numFmt w:val="bullet"/>
      <w:lvlText w:val="•"/>
      <w:lvlJc w:val="left"/>
      <w:pPr>
        <w:ind w:left="1800" w:hanging="720"/>
      </w:pPr>
      <w:rPr>
        <w:rFonts w:ascii="Times New Roman" w:eastAsia="Calibri" w:hAnsi="Times New Roman" w:cs="Times New Roman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4A893F2E"/>
    <w:multiLevelType w:val="hybridMultilevel"/>
    <w:tmpl w:val="2BB0572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4B77677A"/>
    <w:multiLevelType w:val="multilevel"/>
    <w:tmpl w:val="08090025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35" w15:restartNumberingAfterBreak="0">
    <w:nsid w:val="52432CE5"/>
    <w:multiLevelType w:val="hybridMultilevel"/>
    <w:tmpl w:val="017C5EF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2D038D5"/>
    <w:multiLevelType w:val="hybridMultilevel"/>
    <w:tmpl w:val="1E7CEFF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55852196"/>
    <w:multiLevelType w:val="hybridMultilevel"/>
    <w:tmpl w:val="4CE0B3D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57935C73"/>
    <w:multiLevelType w:val="hybridMultilevel"/>
    <w:tmpl w:val="C39A900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58370665"/>
    <w:multiLevelType w:val="hybridMultilevel"/>
    <w:tmpl w:val="1356227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58D24051"/>
    <w:multiLevelType w:val="hybridMultilevel"/>
    <w:tmpl w:val="4BD6A4C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5AEB3F71"/>
    <w:multiLevelType w:val="hybridMultilevel"/>
    <w:tmpl w:val="1D9E823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5C59037B"/>
    <w:multiLevelType w:val="hybridMultilevel"/>
    <w:tmpl w:val="8E0625F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5F0479CB"/>
    <w:multiLevelType w:val="hybridMultilevel"/>
    <w:tmpl w:val="678E151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6348085B"/>
    <w:multiLevelType w:val="hybridMultilevel"/>
    <w:tmpl w:val="14F20B4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63E815A5"/>
    <w:multiLevelType w:val="hybridMultilevel"/>
    <w:tmpl w:val="3920E27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D76D254">
      <w:numFmt w:val="bullet"/>
      <w:lvlText w:val="•"/>
      <w:lvlJc w:val="left"/>
      <w:pPr>
        <w:ind w:left="1800" w:hanging="720"/>
      </w:pPr>
      <w:rPr>
        <w:rFonts w:ascii="Times New Roman" w:eastAsia="Calibri" w:hAnsi="Times New Roman" w:cs="Times New Roman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65400A86"/>
    <w:multiLevelType w:val="hybridMultilevel"/>
    <w:tmpl w:val="F16AF37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68CD5596"/>
    <w:multiLevelType w:val="hybridMultilevel"/>
    <w:tmpl w:val="68CCD42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6E7955BB"/>
    <w:multiLevelType w:val="hybridMultilevel"/>
    <w:tmpl w:val="727A2BF0"/>
    <w:lvl w:ilvl="0" w:tplc="69BA638A">
      <w:start w:val="1"/>
      <w:numFmt w:val="bullet"/>
      <w:lvlText w:val="-"/>
      <w:lvlJc w:val="left"/>
      <w:pPr>
        <w:ind w:left="360" w:hanging="360"/>
      </w:pPr>
      <w:rPr>
        <w:rFonts w:ascii="Times New Roman" w:eastAsiaTheme="minorHAnsi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74DB424C"/>
    <w:multiLevelType w:val="hybridMultilevel"/>
    <w:tmpl w:val="2E5CE1FC"/>
    <w:lvl w:ilvl="0" w:tplc="08090001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0" w15:restartNumberingAfterBreak="0">
    <w:nsid w:val="7A183CB4"/>
    <w:multiLevelType w:val="hybridMultilevel"/>
    <w:tmpl w:val="1826E0F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7FB93AF9"/>
    <w:multiLevelType w:val="hybridMultilevel"/>
    <w:tmpl w:val="435220E8"/>
    <w:lvl w:ilvl="0" w:tplc="69BA638A">
      <w:start w:val="1"/>
      <w:numFmt w:val="bullet"/>
      <w:lvlText w:val="-"/>
      <w:lvlJc w:val="left"/>
      <w:pPr>
        <w:ind w:left="360" w:hanging="360"/>
      </w:pPr>
      <w:rPr>
        <w:rFonts w:ascii="Times New Roman" w:eastAsiaTheme="minorHAnsi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49"/>
  </w:num>
  <w:num w:numId="2">
    <w:abstractNumId w:val="20"/>
  </w:num>
  <w:num w:numId="3">
    <w:abstractNumId w:val="38"/>
  </w:num>
  <w:num w:numId="4">
    <w:abstractNumId w:val="10"/>
  </w:num>
  <w:num w:numId="5">
    <w:abstractNumId w:val="2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"/>
  </w:num>
  <w:num w:numId="7">
    <w:abstractNumId w:val="7"/>
  </w:num>
  <w:num w:numId="8">
    <w:abstractNumId w:val="2"/>
  </w:num>
  <w:num w:numId="9">
    <w:abstractNumId w:val="22"/>
  </w:num>
  <w:num w:numId="10">
    <w:abstractNumId w:val="23"/>
  </w:num>
  <w:num w:numId="11">
    <w:abstractNumId w:val="34"/>
  </w:num>
  <w:num w:numId="12">
    <w:abstractNumId w:val="13"/>
  </w:num>
  <w:num w:numId="13">
    <w:abstractNumId w:val="32"/>
  </w:num>
  <w:num w:numId="14">
    <w:abstractNumId w:val="36"/>
  </w:num>
  <w:num w:numId="15">
    <w:abstractNumId w:val="45"/>
  </w:num>
  <w:num w:numId="16">
    <w:abstractNumId w:val="8"/>
  </w:num>
  <w:num w:numId="17">
    <w:abstractNumId w:val="15"/>
  </w:num>
  <w:num w:numId="18">
    <w:abstractNumId w:val="33"/>
  </w:num>
  <w:num w:numId="19">
    <w:abstractNumId w:val="5"/>
  </w:num>
  <w:num w:numId="20">
    <w:abstractNumId w:val="47"/>
  </w:num>
  <w:num w:numId="21">
    <w:abstractNumId w:val="12"/>
  </w:num>
  <w:num w:numId="22">
    <w:abstractNumId w:val="37"/>
  </w:num>
  <w:num w:numId="23">
    <w:abstractNumId w:val="21"/>
  </w:num>
  <w:num w:numId="24">
    <w:abstractNumId w:val="26"/>
  </w:num>
  <w:num w:numId="25">
    <w:abstractNumId w:val="42"/>
  </w:num>
  <w:num w:numId="26">
    <w:abstractNumId w:val="44"/>
  </w:num>
  <w:num w:numId="27">
    <w:abstractNumId w:val="39"/>
  </w:num>
  <w:num w:numId="28">
    <w:abstractNumId w:val="30"/>
  </w:num>
  <w:num w:numId="29">
    <w:abstractNumId w:val="17"/>
  </w:num>
  <w:num w:numId="30">
    <w:abstractNumId w:val="35"/>
  </w:num>
  <w:num w:numId="31">
    <w:abstractNumId w:val="18"/>
  </w:num>
  <w:num w:numId="32">
    <w:abstractNumId w:val="19"/>
  </w:num>
  <w:num w:numId="33">
    <w:abstractNumId w:val="41"/>
  </w:num>
  <w:num w:numId="34">
    <w:abstractNumId w:val="11"/>
  </w:num>
  <w:num w:numId="35">
    <w:abstractNumId w:val="31"/>
  </w:num>
  <w:num w:numId="36">
    <w:abstractNumId w:val="29"/>
  </w:num>
  <w:num w:numId="37">
    <w:abstractNumId w:val="51"/>
  </w:num>
  <w:num w:numId="38">
    <w:abstractNumId w:val="48"/>
  </w:num>
  <w:num w:numId="39">
    <w:abstractNumId w:val="6"/>
  </w:num>
  <w:num w:numId="40">
    <w:abstractNumId w:val="25"/>
  </w:num>
  <w:num w:numId="41">
    <w:abstractNumId w:val="50"/>
  </w:num>
  <w:num w:numId="42">
    <w:abstractNumId w:val="9"/>
  </w:num>
  <w:num w:numId="43">
    <w:abstractNumId w:val="16"/>
  </w:num>
  <w:num w:numId="44">
    <w:abstractNumId w:val="0"/>
  </w:num>
  <w:num w:numId="45">
    <w:abstractNumId w:val="28"/>
  </w:num>
  <w:num w:numId="46">
    <w:abstractNumId w:val="40"/>
  </w:num>
  <w:num w:numId="47">
    <w:abstractNumId w:val="14"/>
  </w:num>
  <w:num w:numId="48">
    <w:abstractNumId w:val="4"/>
  </w:num>
  <w:num w:numId="49">
    <w:abstractNumId w:val="3"/>
  </w:num>
  <w:num w:numId="50">
    <w:abstractNumId w:val="46"/>
  </w:num>
  <w:num w:numId="51">
    <w:abstractNumId w:val="24"/>
  </w:num>
  <w:num w:numId="52">
    <w:abstractNumId w:val="27"/>
  </w:num>
  <w:num w:numId="53">
    <w:abstractNumId w:val="43"/>
  </w:num>
  <w:numIdMacAtCleanup w:val="5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6"/>
  <w:hideSpellingErrors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EN.InstantFormat" w:val="&lt;ENInstantFormat&gt;&lt;Enabled&gt;0&lt;/Enabled&gt;&lt;ScanUnformatted&gt;1&lt;/ScanUnformatted&gt;&lt;ScanChanges&gt;1&lt;/ScanChanges&gt;&lt;Suspended&gt;0&lt;/Suspended&gt;&lt;/ENInstantFormat&gt;"/>
    <w:docVar w:name="EN.Layout" w:val="&lt;ENLayout&gt;&lt;Style&gt;NICE&lt;/Style&gt;&lt;LeftDelim&gt;{&lt;/LeftDelim&gt;&lt;RightDelim&gt;}&lt;/RightDelim&gt;&lt;FontName&gt;Times New Roman&lt;/FontName&gt;&lt;FontSize&gt;12&lt;/FontSize&gt;&lt;ReflistTitle&gt;References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zpx0wpvr9sf0r5efppxveexjwx2e52ffardr&quot;&gt;NC-NGAL references&lt;record-ids&gt;&lt;item&gt;1&lt;/item&gt;&lt;item&gt;2&lt;/item&gt;&lt;item&gt;3&lt;/item&gt;&lt;item&gt;4&lt;/item&gt;&lt;item&gt;5&lt;/item&gt;&lt;item&gt;6&lt;/item&gt;&lt;item&gt;7&lt;/item&gt;&lt;item&gt;9&lt;/item&gt;&lt;item&gt;11&lt;/item&gt;&lt;item&gt;12&lt;/item&gt;&lt;item&gt;13&lt;/item&gt;&lt;item&gt;14&lt;/item&gt;&lt;item&gt;15&lt;/item&gt;&lt;item&gt;16&lt;/item&gt;&lt;item&gt;17&lt;/item&gt;&lt;item&gt;19&lt;/item&gt;&lt;item&gt;20&lt;/item&gt;&lt;item&gt;22&lt;/item&gt;&lt;item&gt;25&lt;/item&gt;&lt;item&gt;26&lt;/item&gt;&lt;item&gt;27&lt;/item&gt;&lt;item&gt;28&lt;/item&gt;&lt;item&gt;29&lt;/item&gt;&lt;item&gt;30&lt;/item&gt;&lt;item&gt;31&lt;/item&gt;&lt;item&gt;32&lt;/item&gt;&lt;item&gt;33&lt;/item&gt;&lt;item&gt;34&lt;/item&gt;&lt;item&gt;35&lt;/item&gt;&lt;item&gt;37&lt;/item&gt;&lt;item&gt;38&lt;/item&gt;&lt;item&gt;39&lt;/item&gt;&lt;item&gt;40&lt;/item&gt;&lt;item&gt;41&lt;/item&gt;&lt;item&gt;42&lt;/item&gt;&lt;item&gt;43&lt;/item&gt;&lt;item&gt;44&lt;/item&gt;&lt;item&gt;45&lt;/item&gt;&lt;item&gt;46&lt;/item&gt;&lt;item&gt;47&lt;/item&gt;&lt;item&gt;48&lt;/item&gt;&lt;item&gt;50&lt;/item&gt;&lt;item&gt;51&lt;/item&gt;&lt;item&gt;52&lt;/item&gt;&lt;item&gt;53&lt;/item&gt;&lt;item&gt;54&lt;/item&gt;&lt;item&gt;55&lt;/item&gt;&lt;item&gt;56&lt;/item&gt;&lt;item&gt;57&lt;/item&gt;&lt;item&gt;58&lt;/item&gt;&lt;item&gt;59&lt;/item&gt;&lt;item&gt;60&lt;/item&gt;&lt;item&gt;61&lt;/item&gt;&lt;item&gt;62&lt;/item&gt;&lt;item&gt;63&lt;/item&gt;&lt;item&gt;64&lt;/item&gt;&lt;item&gt;65&lt;/item&gt;&lt;item&gt;66&lt;/item&gt;&lt;item&gt;67&lt;/item&gt;&lt;item&gt;68&lt;/item&gt;&lt;item&gt;69&lt;/item&gt;&lt;item&gt;70&lt;/item&gt;&lt;item&gt;71&lt;/item&gt;&lt;item&gt;72&lt;/item&gt;&lt;item&gt;73&lt;/item&gt;&lt;item&gt;74&lt;/item&gt;&lt;item&gt;75&lt;/item&gt;&lt;item&gt;76&lt;/item&gt;&lt;item&gt;77&lt;/item&gt;&lt;item&gt;78&lt;/item&gt;&lt;item&gt;80&lt;/item&gt;&lt;item&gt;81&lt;/item&gt;&lt;item&gt;82&lt;/item&gt;&lt;item&gt;83&lt;/item&gt;&lt;item&gt;84&lt;/item&gt;&lt;item&gt;85&lt;/item&gt;&lt;item&gt;86&lt;/item&gt;&lt;item&gt;87&lt;/item&gt;&lt;item&gt;88&lt;/item&gt;&lt;item&gt;89&lt;/item&gt;&lt;item&gt;90&lt;/item&gt;&lt;item&gt;91&lt;/item&gt;&lt;item&gt;92&lt;/item&gt;&lt;item&gt;93&lt;/item&gt;&lt;item&gt;94&lt;/item&gt;&lt;item&gt;95&lt;/item&gt;&lt;item&gt;96&lt;/item&gt;&lt;item&gt;97&lt;/item&gt;&lt;item&gt;98&lt;/item&gt;&lt;item&gt;99&lt;/item&gt;&lt;item&gt;100&lt;/item&gt;&lt;item&gt;101&lt;/item&gt;&lt;item&gt;102&lt;/item&gt;&lt;item&gt;103&lt;/item&gt;&lt;item&gt;104&lt;/item&gt;&lt;item&gt;105&lt;/item&gt;&lt;item&gt;106&lt;/item&gt;&lt;item&gt;107&lt;/item&gt;&lt;item&gt;108&lt;/item&gt;&lt;item&gt;109&lt;/item&gt;&lt;item&gt;110&lt;/item&gt;&lt;item&gt;111&lt;/item&gt;&lt;item&gt;112&lt;/item&gt;&lt;item&gt;113&lt;/item&gt;&lt;item&gt;114&lt;/item&gt;&lt;item&gt;115&lt;/item&gt;&lt;item&gt;116&lt;/item&gt;&lt;item&gt;117&lt;/item&gt;&lt;item&gt;118&lt;/item&gt;&lt;item&gt;119&lt;/item&gt;&lt;item&gt;120&lt;/item&gt;&lt;item&gt;121&lt;/item&gt;&lt;item&gt;122&lt;/item&gt;&lt;item&gt;123&lt;/item&gt;&lt;item&gt;124&lt;/item&gt;&lt;item&gt;125&lt;/item&gt;&lt;item&gt;126&lt;/item&gt;&lt;item&gt;127&lt;/item&gt;&lt;item&gt;128&lt;/item&gt;&lt;item&gt;130&lt;/item&gt;&lt;item&gt;132&lt;/item&gt;&lt;item&gt;133&lt;/item&gt;&lt;item&gt;134&lt;/item&gt;&lt;item&gt;135&lt;/item&gt;&lt;item&gt;136&lt;/item&gt;&lt;item&gt;137&lt;/item&gt;&lt;item&gt;138&lt;/item&gt;&lt;item&gt;139&lt;/item&gt;&lt;item&gt;140&lt;/item&gt;&lt;item&gt;141&lt;/item&gt;&lt;item&gt;142&lt;/item&gt;&lt;item&gt;143&lt;/item&gt;&lt;item&gt;144&lt;/item&gt;&lt;item&gt;145&lt;/item&gt;&lt;item&gt;146&lt;/item&gt;&lt;item&gt;157&lt;/item&gt;&lt;item&gt;158&lt;/item&gt;&lt;item&gt;162&lt;/item&gt;&lt;item&gt;164&lt;/item&gt;&lt;item&gt;165&lt;/item&gt;&lt;item&gt;167&lt;/item&gt;&lt;item&gt;168&lt;/item&gt;&lt;item&gt;169&lt;/item&gt;&lt;item&gt;170&lt;/item&gt;&lt;item&gt;171&lt;/item&gt;&lt;item&gt;172&lt;/item&gt;&lt;item&gt;173&lt;/item&gt;&lt;item&gt;174&lt;/item&gt;&lt;item&gt;175&lt;/item&gt;&lt;item&gt;176&lt;/item&gt;&lt;item&gt;177&lt;/item&gt;&lt;item&gt;178&lt;/item&gt;&lt;item&gt;179&lt;/item&gt;&lt;item&gt;180&lt;/item&gt;&lt;item&gt;182&lt;/item&gt;&lt;item&gt;183&lt;/item&gt;&lt;/record-ids&gt;&lt;/item&gt;&lt;/Libraries&gt;"/>
  </w:docVars>
  <w:rsids>
    <w:rsidRoot w:val="00A848A9"/>
    <w:rsid w:val="0000222F"/>
    <w:rsid w:val="00002651"/>
    <w:rsid w:val="000046A7"/>
    <w:rsid w:val="000110AB"/>
    <w:rsid w:val="0001315C"/>
    <w:rsid w:val="00015CA7"/>
    <w:rsid w:val="00020172"/>
    <w:rsid w:val="00024FA4"/>
    <w:rsid w:val="00025294"/>
    <w:rsid w:val="00030D0C"/>
    <w:rsid w:val="00030F6A"/>
    <w:rsid w:val="0003137C"/>
    <w:rsid w:val="000316C4"/>
    <w:rsid w:val="00033B8D"/>
    <w:rsid w:val="00036AD7"/>
    <w:rsid w:val="00043CF2"/>
    <w:rsid w:val="00045521"/>
    <w:rsid w:val="0004563F"/>
    <w:rsid w:val="000469DB"/>
    <w:rsid w:val="0005081A"/>
    <w:rsid w:val="00061219"/>
    <w:rsid w:val="00062985"/>
    <w:rsid w:val="000654C5"/>
    <w:rsid w:val="00072244"/>
    <w:rsid w:val="0007414A"/>
    <w:rsid w:val="000742A1"/>
    <w:rsid w:val="0007483B"/>
    <w:rsid w:val="000830D9"/>
    <w:rsid w:val="0008583B"/>
    <w:rsid w:val="00094C62"/>
    <w:rsid w:val="0009504C"/>
    <w:rsid w:val="0009790D"/>
    <w:rsid w:val="000A0923"/>
    <w:rsid w:val="000A4750"/>
    <w:rsid w:val="000B3036"/>
    <w:rsid w:val="000B6CEF"/>
    <w:rsid w:val="000B78CA"/>
    <w:rsid w:val="000C0469"/>
    <w:rsid w:val="000C2218"/>
    <w:rsid w:val="000C58E8"/>
    <w:rsid w:val="000D2595"/>
    <w:rsid w:val="000F3B13"/>
    <w:rsid w:val="000F3FFB"/>
    <w:rsid w:val="000F5A3C"/>
    <w:rsid w:val="000F5A3F"/>
    <w:rsid w:val="00101B12"/>
    <w:rsid w:val="00103119"/>
    <w:rsid w:val="001126EB"/>
    <w:rsid w:val="0011315A"/>
    <w:rsid w:val="0012380C"/>
    <w:rsid w:val="00134368"/>
    <w:rsid w:val="00143577"/>
    <w:rsid w:val="001465A3"/>
    <w:rsid w:val="001544BB"/>
    <w:rsid w:val="00156F10"/>
    <w:rsid w:val="001611A3"/>
    <w:rsid w:val="00171E92"/>
    <w:rsid w:val="00177EC5"/>
    <w:rsid w:val="00185B5A"/>
    <w:rsid w:val="0019057B"/>
    <w:rsid w:val="001912EF"/>
    <w:rsid w:val="001B052F"/>
    <w:rsid w:val="001B6F61"/>
    <w:rsid w:val="001B7983"/>
    <w:rsid w:val="001C0A1E"/>
    <w:rsid w:val="001C2548"/>
    <w:rsid w:val="001C4BC3"/>
    <w:rsid w:val="001D38B3"/>
    <w:rsid w:val="001E605D"/>
    <w:rsid w:val="001E6FBC"/>
    <w:rsid w:val="001F2138"/>
    <w:rsid w:val="001F2FC9"/>
    <w:rsid w:val="001F382C"/>
    <w:rsid w:val="001F3DCC"/>
    <w:rsid w:val="001F4F29"/>
    <w:rsid w:val="002009F0"/>
    <w:rsid w:val="002039D4"/>
    <w:rsid w:val="00204569"/>
    <w:rsid w:val="00204EE2"/>
    <w:rsid w:val="00223331"/>
    <w:rsid w:val="00225DEC"/>
    <w:rsid w:val="002379AC"/>
    <w:rsid w:val="00242F94"/>
    <w:rsid w:val="00245940"/>
    <w:rsid w:val="00251012"/>
    <w:rsid w:val="00257003"/>
    <w:rsid w:val="00257E97"/>
    <w:rsid w:val="00262B58"/>
    <w:rsid w:val="00267A10"/>
    <w:rsid w:val="00267B97"/>
    <w:rsid w:val="002706CD"/>
    <w:rsid w:val="002743EA"/>
    <w:rsid w:val="002755D6"/>
    <w:rsid w:val="00280A97"/>
    <w:rsid w:val="00285B72"/>
    <w:rsid w:val="00294F3C"/>
    <w:rsid w:val="00296A62"/>
    <w:rsid w:val="002A695F"/>
    <w:rsid w:val="002C30F6"/>
    <w:rsid w:val="002C3B66"/>
    <w:rsid w:val="002C682A"/>
    <w:rsid w:val="002C6B24"/>
    <w:rsid w:val="002D0D23"/>
    <w:rsid w:val="002D1880"/>
    <w:rsid w:val="002D1F3B"/>
    <w:rsid w:val="002E0EAA"/>
    <w:rsid w:val="002E16C7"/>
    <w:rsid w:val="002E3C93"/>
    <w:rsid w:val="002F0133"/>
    <w:rsid w:val="002F738C"/>
    <w:rsid w:val="00301F5F"/>
    <w:rsid w:val="0030796C"/>
    <w:rsid w:val="00313EF3"/>
    <w:rsid w:val="00321FB1"/>
    <w:rsid w:val="003226A3"/>
    <w:rsid w:val="00326B18"/>
    <w:rsid w:val="00340650"/>
    <w:rsid w:val="00341062"/>
    <w:rsid w:val="00342382"/>
    <w:rsid w:val="00342F29"/>
    <w:rsid w:val="003462FA"/>
    <w:rsid w:val="003463EF"/>
    <w:rsid w:val="00346C35"/>
    <w:rsid w:val="003508E0"/>
    <w:rsid w:val="00352C30"/>
    <w:rsid w:val="00363697"/>
    <w:rsid w:val="00366222"/>
    <w:rsid w:val="0038111F"/>
    <w:rsid w:val="0039645C"/>
    <w:rsid w:val="003A19AA"/>
    <w:rsid w:val="003A3AB3"/>
    <w:rsid w:val="003A7757"/>
    <w:rsid w:val="003B30A2"/>
    <w:rsid w:val="003B362B"/>
    <w:rsid w:val="003B49F2"/>
    <w:rsid w:val="003B644E"/>
    <w:rsid w:val="003C263D"/>
    <w:rsid w:val="003C3033"/>
    <w:rsid w:val="003C3A7E"/>
    <w:rsid w:val="003C425C"/>
    <w:rsid w:val="003D04B9"/>
    <w:rsid w:val="003D4032"/>
    <w:rsid w:val="003D5457"/>
    <w:rsid w:val="003E51EC"/>
    <w:rsid w:val="003E79A6"/>
    <w:rsid w:val="003E7E83"/>
    <w:rsid w:val="003F25F4"/>
    <w:rsid w:val="003F3599"/>
    <w:rsid w:val="003F3D25"/>
    <w:rsid w:val="003F5651"/>
    <w:rsid w:val="003F784F"/>
    <w:rsid w:val="00401D1F"/>
    <w:rsid w:val="00403D2C"/>
    <w:rsid w:val="004152CF"/>
    <w:rsid w:val="004239CD"/>
    <w:rsid w:val="00427155"/>
    <w:rsid w:val="00427C79"/>
    <w:rsid w:val="00432CCE"/>
    <w:rsid w:val="004349A8"/>
    <w:rsid w:val="00434C8B"/>
    <w:rsid w:val="00434FB3"/>
    <w:rsid w:val="00437EBF"/>
    <w:rsid w:val="00443B5F"/>
    <w:rsid w:val="00452C8A"/>
    <w:rsid w:val="00453178"/>
    <w:rsid w:val="0045468A"/>
    <w:rsid w:val="004579C0"/>
    <w:rsid w:val="00461B4D"/>
    <w:rsid w:val="00472638"/>
    <w:rsid w:val="00476B9E"/>
    <w:rsid w:val="00483CA6"/>
    <w:rsid w:val="00484AA7"/>
    <w:rsid w:val="004871B7"/>
    <w:rsid w:val="00495DB0"/>
    <w:rsid w:val="004A028C"/>
    <w:rsid w:val="004A28AE"/>
    <w:rsid w:val="004A3159"/>
    <w:rsid w:val="004A38D7"/>
    <w:rsid w:val="004C298F"/>
    <w:rsid w:val="004C4AA0"/>
    <w:rsid w:val="004D40DE"/>
    <w:rsid w:val="004E61F7"/>
    <w:rsid w:val="004F34A9"/>
    <w:rsid w:val="004F40D7"/>
    <w:rsid w:val="00502DAD"/>
    <w:rsid w:val="00505277"/>
    <w:rsid w:val="00510A3C"/>
    <w:rsid w:val="005136B1"/>
    <w:rsid w:val="00516AC4"/>
    <w:rsid w:val="00516B20"/>
    <w:rsid w:val="005210A2"/>
    <w:rsid w:val="00523940"/>
    <w:rsid w:val="00530D34"/>
    <w:rsid w:val="00531EA9"/>
    <w:rsid w:val="00533B8F"/>
    <w:rsid w:val="005463E7"/>
    <w:rsid w:val="00550B0A"/>
    <w:rsid w:val="005527A4"/>
    <w:rsid w:val="00567C55"/>
    <w:rsid w:val="00573805"/>
    <w:rsid w:val="005815A7"/>
    <w:rsid w:val="00591368"/>
    <w:rsid w:val="00593545"/>
    <w:rsid w:val="00596A1F"/>
    <w:rsid w:val="005A224F"/>
    <w:rsid w:val="005A79D1"/>
    <w:rsid w:val="005B04C0"/>
    <w:rsid w:val="005B445E"/>
    <w:rsid w:val="005B5026"/>
    <w:rsid w:val="005D7421"/>
    <w:rsid w:val="005F0920"/>
    <w:rsid w:val="006007BD"/>
    <w:rsid w:val="00600F37"/>
    <w:rsid w:val="0061334D"/>
    <w:rsid w:val="0061471A"/>
    <w:rsid w:val="00614DA2"/>
    <w:rsid w:val="00616289"/>
    <w:rsid w:val="00622ABB"/>
    <w:rsid w:val="006231E9"/>
    <w:rsid w:val="00631042"/>
    <w:rsid w:val="00631605"/>
    <w:rsid w:val="0063376A"/>
    <w:rsid w:val="006338B4"/>
    <w:rsid w:val="00634CAC"/>
    <w:rsid w:val="006376D0"/>
    <w:rsid w:val="006378B8"/>
    <w:rsid w:val="0065464C"/>
    <w:rsid w:val="00655D91"/>
    <w:rsid w:val="00661D40"/>
    <w:rsid w:val="00662290"/>
    <w:rsid w:val="00666CB6"/>
    <w:rsid w:val="006709B8"/>
    <w:rsid w:val="00674909"/>
    <w:rsid w:val="0068147D"/>
    <w:rsid w:val="006822BE"/>
    <w:rsid w:val="0068360D"/>
    <w:rsid w:val="0068497C"/>
    <w:rsid w:val="006917A4"/>
    <w:rsid w:val="006944C2"/>
    <w:rsid w:val="00696A6E"/>
    <w:rsid w:val="006977BF"/>
    <w:rsid w:val="006A04AA"/>
    <w:rsid w:val="006A482C"/>
    <w:rsid w:val="006A5CD9"/>
    <w:rsid w:val="006A6B08"/>
    <w:rsid w:val="006B0BE7"/>
    <w:rsid w:val="006B2E5F"/>
    <w:rsid w:val="006B3144"/>
    <w:rsid w:val="006B3CD2"/>
    <w:rsid w:val="006B6F7E"/>
    <w:rsid w:val="006C01E1"/>
    <w:rsid w:val="006D0F1F"/>
    <w:rsid w:val="006D288B"/>
    <w:rsid w:val="006E17CA"/>
    <w:rsid w:val="006E1EE5"/>
    <w:rsid w:val="006F2ECD"/>
    <w:rsid w:val="0070005A"/>
    <w:rsid w:val="007024D7"/>
    <w:rsid w:val="0071011B"/>
    <w:rsid w:val="00711666"/>
    <w:rsid w:val="00713440"/>
    <w:rsid w:val="007176E6"/>
    <w:rsid w:val="00717AEB"/>
    <w:rsid w:val="00720610"/>
    <w:rsid w:val="00723580"/>
    <w:rsid w:val="00726816"/>
    <w:rsid w:val="007332C4"/>
    <w:rsid w:val="0073352C"/>
    <w:rsid w:val="0074098F"/>
    <w:rsid w:val="00746118"/>
    <w:rsid w:val="007528C5"/>
    <w:rsid w:val="0075366C"/>
    <w:rsid w:val="00755DE2"/>
    <w:rsid w:val="0075610C"/>
    <w:rsid w:val="007624A2"/>
    <w:rsid w:val="00762786"/>
    <w:rsid w:val="0076344F"/>
    <w:rsid w:val="00767E17"/>
    <w:rsid w:val="007732DB"/>
    <w:rsid w:val="00774FBB"/>
    <w:rsid w:val="00781961"/>
    <w:rsid w:val="007836C4"/>
    <w:rsid w:val="007852C2"/>
    <w:rsid w:val="00785F13"/>
    <w:rsid w:val="007959A7"/>
    <w:rsid w:val="007A0354"/>
    <w:rsid w:val="007A6BF6"/>
    <w:rsid w:val="007B43B0"/>
    <w:rsid w:val="007B735E"/>
    <w:rsid w:val="007C05FF"/>
    <w:rsid w:val="007C1AD1"/>
    <w:rsid w:val="007C27B4"/>
    <w:rsid w:val="007C3380"/>
    <w:rsid w:val="007D5F15"/>
    <w:rsid w:val="007D66AB"/>
    <w:rsid w:val="007E39C0"/>
    <w:rsid w:val="007E402A"/>
    <w:rsid w:val="00805EBA"/>
    <w:rsid w:val="00806C16"/>
    <w:rsid w:val="00817B74"/>
    <w:rsid w:val="00820E1E"/>
    <w:rsid w:val="00826CAC"/>
    <w:rsid w:val="00830A1F"/>
    <w:rsid w:val="00831096"/>
    <w:rsid w:val="00841D0F"/>
    <w:rsid w:val="00845C85"/>
    <w:rsid w:val="00847BDF"/>
    <w:rsid w:val="008523B9"/>
    <w:rsid w:val="008525B6"/>
    <w:rsid w:val="008529FB"/>
    <w:rsid w:val="00853949"/>
    <w:rsid w:val="0085574F"/>
    <w:rsid w:val="0085680F"/>
    <w:rsid w:val="00861231"/>
    <w:rsid w:val="00871D87"/>
    <w:rsid w:val="008744F1"/>
    <w:rsid w:val="0087766B"/>
    <w:rsid w:val="00881500"/>
    <w:rsid w:val="00885308"/>
    <w:rsid w:val="00895AA4"/>
    <w:rsid w:val="00897A66"/>
    <w:rsid w:val="008A52F2"/>
    <w:rsid w:val="008A7464"/>
    <w:rsid w:val="008B3A0A"/>
    <w:rsid w:val="008B4D3C"/>
    <w:rsid w:val="008C02FE"/>
    <w:rsid w:val="008C1319"/>
    <w:rsid w:val="008C35EE"/>
    <w:rsid w:val="008C4EA4"/>
    <w:rsid w:val="008D3C41"/>
    <w:rsid w:val="008E1F64"/>
    <w:rsid w:val="008E4B78"/>
    <w:rsid w:val="008E673A"/>
    <w:rsid w:val="008F22B0"/>
    <w:rsid w:val="008F24FA"/>
    <w:rsid w:val="008F6EC3"/>
    <w:rsid w:val="009055D4"/>
    <w:rsid w:val="00912DFE"/>
    <w:rsid w:val="00915A47"/>
    <w:rsid w:val="00921CD7"/>
    <w:rsid w:val="0093066C"/>
    <w:rsid w:val="009318FE"/>
    <w:rsid w:val="00932166"/>
    <w:rsid w:val="0093249C"/>
    <w:rsid w:val="0093324C"/>
    <w:rsid w:val="00940C17"/>
    <w:rsid w:val="00941F1B"/>
    <w:rsid w:val="009427C9"/>
    <w:rsid w:val="00943DC3"/>
    <w:rsid w:val="00943DC5"/>
    <w:rsid w:val="00953023"/>
    <w:rsid w:val="009552A0"/>
    <w:rsid w:val="00974851"/>
    <w:rsid w:val="00987643"/>
    <w:rsid w:val="00993E1C"/>
    <w:rsid w:val="009A2811"/>
    <w:rsid w:val="009A40DE"/>
    <w:rsid w:val="009A4143"/>
    <w:rsid w:val="009B0C5A"/>
    <w:rsid w:val="009C0428"/>
    <w:rsid w:val="009C1970"/>
    <w:rsid w:val="009D06C2"/>
    <w:rsid w:val="009D7F5A"/>
    <w:rsid w:val="009E50D4"/>
    <w:rsid w:val="009F33FC"/>
    <w:rsid w:val="009F4EAE"/>
    <w:rsid w:val="009F4EF4"/>
    <w:rsid w:val="009F721C"/>
    <w:rsid w:val="009F72FB"/>
    <w:rsid w:val="009F7D37"/>
    <w:rsid w:val="00A0284C"/>
    <w:rsid w:val="00A07828"/>
    <w:rsid w:val="00A14183"/>
    <w:rsid w:val="00A14E87"/>
    <w:rsid w:val="00A22BA8"/>
    <w:rsid w:val="00A32616"/>
    <w:rsid w:val="00A417B8"/>
    <w:rsid w:val="00A43645"/>
    <w:rsid w:val="00A444C8"/>
    <w:rsid w:val="00A529E0"/>
    <w:rsid w:val="00A6196B"/>
    <w:rsid w:val="00A6229F"/>
    <w:rsid w:val="00A62C0A"/>
    <w:rsid w:val="00A74938"/>
    <w:rsid w:val="00A74FFA"/>
    <w:rsid w:val="00A8051F"/>
    <w:rsid w:val="00A848A9"/>
    <w:rsid w:val="00A8731E"/>
    <w:rsid w:val="00A908B8"/>
    <w:rsid w:val="00A933D8"/>
    <w:rsid w:val="00A96F4F"/>
    <w:rsid w:val="00AA21DD"/>
    <w:rsid w:val="00AA5349"/>
    <w:rsid w:val="00AA6321"/>
    <w:rsid w:val="00AA6E5B"/>
    <w:rsid w:val="00AA702E"/>
    <w:rsid w:val="00AA7F6D"/>
    <w:rsid w:val="00AB2CB0"/>
    <w:rsid w:val="00AB49C4"/>
    <w:rsid w:val="00AB5980"/>
    <w:rsid w:val="00AD2F8D"/>
    <w:rsid w:val="00AD3DB2"/>
    <w:rsid w:val="00AD4C87"/>
    <w:rsid w:val="00AD673E"/>
    <w:rsid w:val="00AD695B"/>
    <w:rsid w:val="00AE1E31"/>
    <w:rsid w:val="00AF049A"/>
    <w:rsid w:val="00AF24CB"/>
    <w:rsid w:val="00AF4162"/>
    <w:rsid w:val="00B01B7D"/>
    <w:rsid w:val="00B10631"/>
    <w:rsid w:val="00B135BD"/>
    <w:rsid w:val="00B14605"/>
    <w:rsid w:val="00B17949"/>
    <w:rsid w:val="00B17A70"/>
    <w:rsid w:val="00B224FE"/>
    <w:rsid w:val="00B23104"/>
    <w:rsid w:val="00B2568A"/>
    <w:rsid w:val="00B274E0"/>
    <w:rsid w:val="00B27993"/>
    <w:rsid w:val="00B27D0F"/>
    <w:rsid w:val="00B27E9E"/>
    <w:rsid w:val="00B33414"/>
    <w:rsid w:val="00B36483"/>
    <w:rsid w:val="00B370F0"/>
    <w:rsid w:val="00B37AE9"/>
    <w:rsid w:val="00B40EDB"/>
    <w:rsid w:val="00B414A5"/>
    <w:rsid w:val="00B46730"/>
    <w:rsid w:val="00B46A2E"/>
    <w:rsid w:val="00B50117"/>
    <w:rsid w:val="00B528A2"/>
    <w:rsid w:val="00B5603B"/>
    <w:rsid w:val="00B56CE1"/>
    <w:rsid w:val="00B572CD"/>
    <w:rsid w:val="00B6110B"/>
    <w:rsid w:val="00B627F4"/>
    <w:rsid w:val="00B71286"/>
    <w:rsid w:val="00B73D2F"/>
    <w:rsid w:val="00B76BCE"/>
    <w:rsid w:val="00B800AC"/>
    <w:rsid w:val="00B81225"/>
    <w:rsid w:val="00B81B0C"/>
    <w:rsid w:val="00B84C32"/>
    <w:rsid w:val="00B90472"/>
    <w:rsid w:val="00B91B82"/>
    <w:rsid w:val="00B93103"/>
    <w:rsid w:val="00B95DF3"/>
    <w:rsid w:val="00B9602B"/>
    <w:rsid w:val="00B97541"/>
    <w:rsid w:val="00BA629F"/>
    <w:rsid w:val="00BB1EDE"/>
    <w:rsid w:val="00BB480B"/>
    <w:rsid w:val="00BC240F"/>
    <w:rsid w:val="00BC4E83"/>
    <w:rsid w:val="00BD3919"/>
    <w:rsid w:val="00BD483B"/>
    <w:rsid w:val="00BE2CD3"/>
    <w:rsid w:val="00BE38C1"/>
    <w:rsid w:val="00BE45CA"/>
    <w:rsid w:val="00BE6AF1"/>
    <w:rsid w:val="00BF3662"/>
    <w:rsid w:val="00BF4CCD"/>
    <w:rsid w:val="00C062AF"/>
    <w:rsid w:val="00C113CF"/>
    <w:rsid w:val="00C12838"/>
    <w:rsid w:val="00C15CAC"/>
    <w:rsid w:val="00C17D9F"/>
    <w:rsid w:val="00C21737"/>
    <w:rsid w:val="00C22335"/>
    <w:rsid w:val="00C24A4A"/>
    <w:rsid w:val="00C24E77"/>
    <w:rsid w:val="00C26E92"/>
    <w:rsid w:val="00C279F2"/>
    <w:rsid w:val="00C37367"/>
    <w:rsid w:val="00C44EB9"/>
    <w:rsid w:val="00C44F99"/>
    <w:rsid w:val="00C4605A"/>
    <w:rsid w:val="00C5156C"/>
    <w:rsid w:val="00C5368E"/>
    <w:rsid w:val="00C55003"/>
    <w:rsid w:val="00C63E34"/>
    <w:rsid w:val="00C701CD"/>
    <w:rsid w:val="00C727CA"/>
    <w:rsid w:val="00C81F74"/>
    <w:rsid w:val="00C828B0"/>
    <w:rsid w:val="00C87145"/>
    <w:rsid w:val="00C956B7"/>
    <w:rsid w:val="00CA29E9"/>
    <w:rsid w:val="00CA417E"/>
    <w:rsid w:val="00CA6E92"/>
    <w:rsid w:val="00CA7F90"/>
    <w:rsid w:val="00CB283D"/>
    <w:rsid w:val="00CB4816"/>
    <w:rsid w:val="00CB6496"/>
    <w:rsid w:val="00CC1DED"/>
    <w:rsid w:val="00CC520C"/>
    <w:rsid w:val="00CC57D1"/>
    <w:rsid w:val="00CD615E"/>
    <w:rsid w:val="00CD6C0D"/>
    <w:rsid w:val="00CE2A14"/>
    <w:rsid w:val="00CE4478"/>
    <w:rsid w:val="00CF3D22"/>
    <w:rsid w:val="00CF3F49"/>
    <w:rsid w:val="00D0232B"/>
    <w:rsid w:val="00D047D7"/>
    <w:rsid w:val="00D12E18"/>
    <w:rsid w:val="00D15A14"/>
    <w:rsid w:val="00D16441"/>
    <w:rsid w:val="00D22969"/>
    <w:rsid w:val="00D22DC8"/>
    <w:rsid w:val="00D23CB9"/>
    <w:rsid w:val="00D25046"/>
    <w:rsid w:val="00D44BA9"/>
    <w:rsid w:val="00D47CDB"/>
    <w:rsid w:val="00D57D49"/>
    <w:rsid w:val="00D62840"/>
    <w:rsid w:val="00D64893"/>
    <w:rsid w:val="00D656EC"/>
    <w:rsid w:val="00D828CF"/>
    <w:rsid w:val="00D83058"/>
    <w:rsid w:val="00D937BD"/>
    <w:rsid w:val="00DA293A"/>
    <w:rsid w:val="00DA44F0"/>
    <w:rsid w:val="00DA723F"/>
    <w:rsid w:val="00DB3195"/>
    <w:rsid w:val="00DB7447"/>
    <w:rsid w:val="00DC1255"/>
    <w:rsid w:val="00DC4196"/>
    <w:rsid w:val="00DD3066"/>
    <w:rsid w:val="00DE11B9"/>
    <w:rsid w:val="00DF0603"/>
    <w:rsid w:val="00DF5680"/>
    <w:rsid w:val="00E02C65"/>
    <w:rsid w:val="00E11CE8"/>
    <w:rsid w:val="00E215D3"/>
    <w:rsid w:val="00E42462"/>
    <w:rsid w:val="00E454F6"/>
    <w:rsid w:val="00E51088"/>
    <w:rsid w:val="00E511F0"/>
    <w:rsid w:val="00E5231B"/>
    <w:rsid w:val="00E5352B"/>
    <w:rsid w:val="00E537DF"/>
    <w:rsid w:val="00E554D9"/>
    <w:rsid w:val="00E559D2"/>
    <w:rsid w:val="00E60748"/>
    <w:rsid w:val="00E62483"/>
    <w:rsid w:val="00E67D31"/>
    <w:rsid w:val="00E70E38"/>
    <w:rsid w:val="00E81191"/>
    <w:rsid w:val="00E83A16"/>
    <w:rsid w:val="00E85594"/>
    <w:rsid w:val="00E907C2"/>
    <w:rsid w:val="00E91726"/>
    <w:rsid w:val="00E92166"/>
    <w:rsid w:val="00E932DA"/>
    <w:rsid w:val="00E96B3A"/>
    <w:rsid w:val="00E970AD"/>
    <w:rsid w:val="00EA3523"/>
    <w:rsid w:val="00EA71BC"/>
    <w:rsid w:val="00EB0DDD"/>
    <w:rsid w:val="00EB7AB1"/>
    <w:rsid w:val="00EB7CBD"/>
    <w:rsid w:val="00EE058E"/>
    <w:rsid w:val="00F00233"/>
    <w:rsid w:val="00F02D65"/>
    <w:rsid w:val="00F05673"/>
    <w:rsid w:val="00F220C1"/>
    <w:rsid w:val="00F223BF"/>
    <w:rsid w:val="00F37C13"/>
    <w:rsid w:val="00F4123A"/>
    <w:rsid w:val="00F43D1A"/>
    <w:rsid w:val="00F45034"/>
    <w:rsid w:val="00F46AF1"/>
    <w:rsid w:val="00F46B31"/>
    <w:rsid w:val="00F471F5"/>
    <w:rsid w:val="00F504A7"/>
    <w:rsid w:val="00F54F2F"/>
    <w:rsid w:val="00F6171C"/>
    <w:rsid w:val="00F63661"/>
    <w:rsid w:val="00F71161"/>
    <w:rsid w:val="00F71E60"/>
    <w:rsid w:val="00F727EF"/>
    <w:rsid w:val="00F751C8"/>
    <w:rsid w:val="00F776C6"/>
    <w:rsid w:val="00F87712"/>
    <w:rsid w:val="00F9393E"/>
    <w:rsid w:val="00F9449A"/>
    <w:rsid w:val="00F97C5D"/>
    <w:rsid w:val="00FA495A"/>
    <w:rsid w:val="00FA619F"/>
    <w:rsid w:val="00FA7B17"/>
    <w:rsid w:val="00FA7D17"/>
    <w:rsid w:val="00FB0351"/>
    <w:rsid w:val="00FB077C"/>
    <w:rsid w:val="00FB6AC2"/>
    <w:rsid w:val="00FB7E6C"/>
    <w:rsid w:val="00FC10E6"/>
    <w:rsid w:val="00FC59D4"/>
    <w:rsid w:val="00FD4713"/>
    <w:rsid w:val="00FE232C"/>
    <w:rsid w:val="00FE434D"/>
    <w:rsid w:val="00FF5560"/>
    <w:rsid w:val="00FF5E79"/>
    <w:rsid w:val="00FF69B2"/>
    <w:rsid w:val="00FF708D"/>
    <w:rsid w:val="00FF7F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C33BB69"/>
  <w15:docId w15:val="{E341C002-D115-4D83-8745-A965ECA5E6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15CAC"/>
    <w:pPr>
      <w:spacing w:after="0" w:line="360" w:lineRule="auto"/>
    </w:pPr>
    <w:rPr>
      <w:rFonts w:ascii="Times New Roman" w:eastAsiaTheme="minorEastAsia" w:hAnsi="Times New Roman"/>
      <w:sz w:val="24"/>
      <w:lang w:val="en-US" w:bidi="en-US"/>
    </w:rPr>
  </w:style>
  <w:style w:type="paragraph" w:styleId="Heading1">
    <w:name w:val="heading 1"/>
    <w:aliases w:val="Chpt Heading 1"/>
    <w:basedOn w:val="Normal"/>
    <w:next w:val="Normal"/>
    <w:link w:val="Heading1Char"/>
    <w:uiPriority w:val="9"/>
    <w:qFormat/>
    <w:rsid w:val="009D06C2"/>
    <w:pPr>
      <w:keepNext/>
      <w:outlineLvl w:val="0"/>
    </w:pPr>
    <w:rPr>
      <w:rFonts w:eastAsiaTheme="minorHAnsi" w:cs="Arial"/>
      <w:b/>
      <w:bCs/>
      <w:kern w:val="32"/>
      <w:sz w:val="28"/>
      <w:szCs w:val="32"/>
      <w:lang w:val="en-GB" w:eastAsia="en-GB" w:bidi="ar-SA"/>
    </w:rPr>
  </w:style>
  <w:style w:type="paragraph" w:styleId="Heading2">
    <w:name w:val="heading 2"/>
    <w:basedOn w:val="Normal"/>
    <w:next w:val="Normal"/>
    <w:link w:val="Heading2Char"/>
    <w:uiPriority w:val="9"/>
    <w:qFormat/>
    <w:rsid w:val="00C15CAC"/>
    <w:pPr>
      <w:keepNext/>
      <w:outlineLvl w:val="1"/>
    </w:pPr>
    <w:rPr>
      <w:rFonts w:eastAsiaTheme="minorHAnsi" w:cs="Arial"/>
      <w:b/>
      <w:bCs/>
      <w:iCs/>
      <w:szCs w:val="28"/>
      <w:lang w:val="en-GB" w:eastAsia="en-GB" w:bidi="ar-SA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C15CAC"/>
    <w:pPr>
      <w:keepNext/>
      <w:outlineLvl w:val="2"/>
    </w:pPr>
    <w:rPr>
      <w:rFonts w:eastAsiaTheme="majorEastAsia" w:cstheme="majorBidi"/>
      <w:b/>
      <w:bCs/>
      <w:i/>
      <w:szCs w:val="26"/>
      <w:lang w:val="en-GB" w:eastAsia="en-GB" w:bidi="ar-SA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9D06C2"/>
    <w:pPr>
      <w:keepNext/>
      <w:keepLines/>
      <w:outlineLvl w:val="3"/>
    </w:pPr>
    <w:rPr>
      <w:rFonts w:eastAsiaTheme="majorEastAsia" w:cstheme="majorBidi"/>
      <w:bCs/>
      <w:i/>
      <w:iCs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4152CF"/>
    <w:pPr>
      <w:keepNext/>
      <w:keepLines/>
      <w:outlineLvl w:val="4"/>
    </w:pPr>
    <w:rPr>
      <w:rFonts w:eastAsiaTheme="majorEastAsia" w:cstheme="majorBidi"/>
      <w:b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251012"/>
    <w:pPr>
      <w:keepNext/>
      <w:keepLines/>
      <w:numPr>
        <w:ilvl w:val="5"/>
        <w:numId w:val="10"/>
      </w:numPr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251012"/>
    <w:pPr>
      <w:keepNext/>
      <w:keepLines/>
      <w:numPr>
        <w:ilvl w:val="6"/>
        <w:numId w:val="10"/>
      </w:numPr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251012"/>
    <w:pPr>
      <w:keepNext/>
      <w:keepLines/>
      <w:numPr>
        <w:ilvl w:val="7"/>
        <w:numId w:val="10"/>
      </w:numPr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251012"/>
    <w:pPr>
      <w:keepNext/>
      <w:keepLines/>
      <w:numPr>
        <w:ilvl w:val="8"/>
        <w:numId w:val="10"/>
      </w:numPr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Chpt Heading 1 Char"/>
    <w:basedOn w:val="DefaultParagraphFont"/>
    <w:link w:val="Heading1"/>
    <w:uiPriority w:val="9"/>
    <w:rsid w:val="009D06C2"/>
    <w:rPr>
      <w:rFonts w:ascii="Times New Roman" w:hAnsi="Times New Roman" w:cs="Arial"/>
      <w:b/>
      <w:bCs/>
      <w:kern w:val="32"/>
      <w:sz w:val="28"/>
      <w:szCs w:val="32"/>
      <w:lang w:eastAsia="en-GB"/>
    </w:rPr>
  </w:style>
  <w:style w:type="character" w:customStyle="1" w:styleId="Heading2Char">
    <w:name w:val="Heading 2 Char"/>
    <w:basedOn w:val="DefaultParagraphFont"/>
    <w:link w:val="Heading2"/>
    <w:uiPriority w:val="9"/>
    <w:rsid w:val="00C15CAC"/>
    <w:rPr>
      <w:rFonts w:ascii="Times New Roman" w:hAnsi="Times New Roman" w:cs="Arial"/>
      <w:b/>
      <w:bCs/>
      <w:iCs/>
      <w:sz w:val="24"/>
      <w:szCs w:val="28"/>
      <w:lang w:eastAsia="en-GB"/>
    </w:rPr>
  </w:style>
  <w:style w:type="character" w:customStyle="1" w:styleId="Heading3Char">
    <w:name w:val="Heading 3 Char"/>
    <w:basedOn w:val="DefaultParagraphFont"/>
    <w:link w:val="Heading3"/>
    <w:uiPriority w:val="9"/>
    <w:rsid w:val="00C15CAC"/>
    <w:rPr>
      <w:rFonts w:ascii="Times New Roman" w:eastAsiaTheme="majorEastAsia" w:hAnsi="Times New Roman" w:cstheme="majorBidi"/>
      <w:b/>
      <w:bCs/>
      <w:i/>
      <w:sz w:val="24"/>
      <w:szCs w:val="26"/>
      <w:lang w:eastAsia="en-GB"/>
    </w:rPr>
  </w:style>
  <w:style w:type="paragraph" w:customStyle="1" w:styleId="Default">
    <w:name w:val="Default"/>
    <w:link w:val="DefaultChar"/>
    <w:uiPriority w:val="99"/>
    <w:rsid w:val="00313EF3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ListParagraph">
    <w:name w:val="List Paragraph"/>
    <w:basedOn w:val="Normal"/>
    <w:uiPriority w:val="34"/>
    <w:qFormat/>
    <w:rsid w:val="00E537DF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8F6EC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8F6EC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8F6EC3"/>
    <w:rPr>
      <w:rFonts w:ascii="Times New Roman" w:eastAsiaTheme="minorEastAsia" w:hAnsi="Times New Roman"/>
      <w:sz w:val="20"/>
      <w:szCs w:val="20"/>
      <w:lang w:val="en-US" w:bidi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F6EC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F6EC3"/>
    <w:rPr>
      <w:rFonts w:ascii="Times New Roman" w:eastAsiaTheme="minorEastAsia" w:hAnsi="Times New Roman"/>
      <w:b/>
      <w:bCs/>
      <w:sz w:val="20"/>
      <w:szCs w:val="20"/>
      <w:lang w:val="en-US" w:bidi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F6EC3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F6EC3"/>
    <w:rPr>
      <w:rFonts w:ascii="Tahoma" w:eastAsiaTheme="minorEastAsia" w:hAnsi="Tahoma" w:cs="Tahoma"/>
      <w:sz w:val="16"/>
      <w:szCs w:val="16"/>
      <w:lang w:val="en-US" w:bidi="en-US"/>
    </w:rPr>
  </w:style>
  <w:style w:type="character" w:customStyle="1" w:styleId="Heading4Char">
    <w:name w:val="Heading 4 Char"/>
    <w:basedOn w:val="DefaultParagraphFont"/>
    <w:link w:val="Heading4"/>
    <w:uiPriority w:val="9"/>
    <w:rsid w:val="009D06C2"/>
    <w:rPr>
      <w:rFonts w:ascii="Times New Roman" w:eastAsiaTheme="majorEastAsia" w:hAnsi="Times New Roman" w:cstheme="majorBidi"/>
      <w:bCs/>
      <w:i/>
      <w:iCs/>
      <w:sz w:val="24"/>
      <w:lang w:val="en-US" w:bidi="en-US"/>
    </w:rPr>
  </w:style>
  <w:style w:type="table" w:styleId="TableGrid">
    <w:name w:val="Table Grid"/>
    <w:basedOn w:val="TableNormal"/>
    <w:uiPriority w:val="39"/>
    <w:rsid w:val="00830A1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Heading1nonumbertobelisted">
    <w:name w:val="Heading 1 no number to be listed"/>
    <w:basedOn w:val="Normal"/>
    <w:next w:val="Heading1"/>
    <w:qFormat/>
    <w:rsid w:val="00A848A9"/>
    <w:pPr>
      <w:outlineLvl w:val="0"/>
    </w:pPr>
    <w:rPr>
      <w:b/>
      <w:lang w:val="en-GB" w:eastAsia="en-GB" w:bidi="ar-SA"/>
    </w:rPr>
  </w:style>
  <w:style w:type="paragraph" w:customStyle="1" w:styleId="MainHeading1notforlist">
    <w:name w:val="Main Heading 1 not for list"/>
    <w:basedOn w:val="Normal"/>
    <w:next w:val="Heading1"/>
    <w:qFormat/>
    <w:rsid w:val="00251012"/>
    <w:pPr>
      <w:outlineLvl w:val="0"/>
    </w:pPr>
    <w:rPr>
      <w:b/>
      <w:sz w:val="28"/>
      <w:lang w:val="en-GB" w:eastAsia="en-GB" w:bidi="ar-SA"/>
    </w:rPr>
  </w:style>
  <w:style w:type="character" w:customStyle="1" w:styleId="Heading5Char">
    <w:name w:val="Heading 5 Char"/>
    <w:basedOn w:val="DefaultParagraphFont"/>
    <w:link w:val="Heading5"/>
    <w:uiPriority w:val="9"/>
    <w:rsid w:val="004152CF"/>
    <w:rPr>
      <w:rFonts w:ascii="Times New Roman" w:eastAsiaTheme="majorEastAsia" w:hAnsi="Times New Roman" w:cstheme="majorBidi"/>
      <w:b/>
      <w:sz w:val="24"/>
      <w:lang w:val="en-US" w:bidi="en-US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251012"/>
    <w:rPr>
      <w:rFonts w:asciiTheme="majorHAnsi" w:eastAsiaTheme="majorEastAsia" w:hAnsiTheme="majorHAnsi" w:cstheme="majorBidi"/>
      <w:i/>
      <w:iCs/>
      <w:color w:val="243F60" w:themeColor="accent1" w:themeShade="7F"/>
      <w:sz w:val="24"/>
      <w:lang w:val="en-US" w:bidi="en-US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251012"/>
    <w:rPr>
      <w:rFonts w:asciiTheme="majorHAnsi" w:eastAsiaTheme="majorEastAsia" w:hAnsiTheme="majorHAnsi" w:cstheme="majorBidi"/>
      <w:i/>
      <w:iCs/>
      <w:color w:val="404040" w:themeColor="text1" w:themeTint="BF"/>
      <w:sz w:val="24"/>
      <w:lang w:val="en-US" w:bidi="en-US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251012"/>
    <w:rPr>
      <w:rFonts w:asciiTheme="majorHAnsi" w:eastAsiaTheme="majorEastAsia" w:hAnsiTheme="majorHAnsi" w:cstheme="majorBidi"/>
      <w:color w:val="404040" w:themeColor="text1" w:themeTint="BF"/>
      <w:sz w:val="20"/>
      <w:szCs w:val="20"/>
      <w:lang w:val="en-US" w:bidi="en-US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251012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val="en-US" w:bidi="en-US"/>
    </w:rPr>
  </w:style>
  <w:style w:type="paragraph" w:styleId="TOC1">
    <w:name w:val="toc 1"/>
    <w:basedOn w:val="Normal"/>
    <w:next w:val="Normal"/>
    <w:autoRedefine/>
    <w:uiPriority w:val="39"/>
    <w:unhideWhenUsed/>
    <w:rsid w:val="003462FA"/>
    <w:pPr>
      <w:spacing w:after="100" w:line="480" w:lineRule="auto"/>
    </w:pPr>
    <w:rPr>
      <w:b/>
      <w:sz w:val="28"/>
    </w:rPr>
  </w:style>
  <w:style w:type="paragraph" w:styleId="TOC2">
    <w:name w:val="toc 2"/>
    <w:basedOn w:val="Normal"/>
    <w:next w:val="Normal"/>
    <w:autoRedefine/>
    <w:uiPriority w:val="39"/>
    <w:unhideWhenUsed/>
    <w:rsid w:val="003462FA"/>
    <w:pPr>
      <w:spacing w:after="100" w:line="480" w:lineRule="auto"/>
      <w:ind w:left="240"/>
    </w:pPr>
    <w:rPr>
      <w:b/>
    </w:rPr>
  </w:style>
  <w:style w:type="paragraph" w:styleId="TOC3">
    <w:name w:val="toc 3"/>
    <w:basedOn w:val="Normal"/>
    <w:next w:val="Normal"/>
    <w:autoRedefine/>
    <w:uiPriority w:val="39"/>
    <w:unhideWhenUsed/>
    <w:rsid w:val="003462FA"/>
    <w:pPr>
      <w:spacing w:after="100" w:line="480" w:lineRule="auto"/>
      <w:ind w:left="480"/>
    </w:pPr>
    <w:rPr>
      <w:i/>
    </w:rPr>
  </w:style>
  <w:style w:type="paragraph" w:styleId="Title">
    <w:name w:val="Title"/>
    <w:basedOn w:val="Normal"/>
    <w:next w:val="Normal"/>
    <w:link w:val="TitleChar"/>
    <w:uiPriority w:val="10"/>
    <w:rsid w:val="00A848A9"/>
    <w:pPr>
      <w:contextualSpacing/>
    </w:pPr>
    <w:rPr>
      <w:rFonts w:eastAsiaTheme="majorEastAsia" w:cstheme="majorBidi"/>
      <w:b/>
      <w:color w:val="000000" w:themeColor="text1"/>
      <w:spacing w:val="5"/>
      <w:kern w:val="28"/>
      <w:sz w:val="28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A848A9"/>
    <w:rPr>
      <w:rFonts w:ascii="Times New Roman" w:eastAsiaTheme="majorEastAsia" w:hAnsi="Times New Roman" w:cstheme="majorBidi"/>
      <w:b/>
      <w:color w:val="000000" w:themeColor="text1"/>
      <w:spacing w:val="5"/>
      <w:kern w:val="28"/>
      <w:sz w:val="28"/>
      <w:szCs w:val="52"/>
      <w:lang w:val="en-US" w:bidi="en-US"/>
    </w:rPr>
  </w:style>
  <w:style w:type="character" w:styleId="IntenseEmphasis">
    <w:name w:val="Intense Emphasis"/>
    <w:basedOn w:val="DefaultParagraphFont"/>
    <w:uiPriority w:val="21"/>
    <w:rsid w:val="00326B18"/>
    <w:rPr>
      <w:b/>
      <w:bCs/>
      <w:i/>
      <w:iCs/>
      <w:color w:val="4F81BD" w:themeColor="accent1"/>
    </w:rPr>
  </w:style>
  <w:style w:type="paragraph" w:styleId="TOC4">
    <w:name w:val="toc 4"/>
    <w:basedOn w:val="Normal"/>
    <w:next w:val="Normal"/>
    <w:autoRedefine/>
    <w:uiPriority w:val="39"/>
    <w:unhideWhenUsed/>
    <w:rsid w:val="002F0133"/>
    <w:pPr>
      <w:spacing w:after="100"/>
      <w:ind w:left="720"/>
    </w:pPr>
  </w:style>
  <w:style w:type="paragraph" w:customStyle="1" w:styleId="Head1nonumberingtobelisted">
    <w:name w:val="Head1 no numbering to be listed"/>
    <w:basedOn w:val="Normal"/>
    <w:next w:val="Heading1"/>
    <w:qFormat/>
    <w:rsid w:val="002F0133"/>
    <w:pPr>
      <w:outlineLvl w:val="0"/>
    </w:pPr>
    <w:rPr>
      <w:b/>
      <w:sz w:val="28"/>
      <w:lang w:val="en-GB" w:eastAsia="en-GB" w:bidi="ar-SA"/>
    </w:rPr>
  </w:style>
  <w:style w:type="paragraph" w:styleId="Header">
    <w:name w:val="header"/>
    <w:basedOn w:val="Normal"/>
    <w:link w:val="HeaderChar"/>
    <w:uiPriority w:val="99"/>
    <w:unhideWhenUsed/>
    <w:rsid w:val="002F0133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F0133"/>
    <w:rPr>
      <w:rFonts w:ascii="Times New Roman" w:eastAsiaTheme="minorEastAsia" w:hAnsi="Times New Roman"/>
      <w:sz w:val="24"/>
      <w:lang w:val="en-US" w:bidi="en-US"/>
    </w:rPr>
  </w:style>
  <w:style w:type="paragraph" w:styleId="Footer">
    <w:name w:val="footer"/>
    <w:basedOn w:val="Normal"/>
    <w:link w:val="FooterChar"/>
    <w:uiPriority w:val="99"/>
    <w:unhideWhenUsed/>
    <w:rsid w:val="002F0133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F0133"/>
    <w:rPr>
      <w:rFonts w:ascii="Times New Roman" w:eastAsiaTheme="minorEastAsia" w:hAnsi="Times New Roman"/>
      <w:sz w:val="24"/>
      <w:lang w:val="en-US" w:bidi="en-US"/>
    </w:rPr>
  </w:style>
  <w:style w:type="paragraph" w:customStyle="1" w:styleId="Head1notforlist">
    <w:name w:val="Head1 not for list"/>
    <w:basedOn w:val="Normal"/>
    <w:qFormat/>
    <w:rsid w:val="002F0133"/>
    <w:rPr>
      <w:b/>
      <w:sz w:val="28"/>
      <w:lang w:val="en-GB" w:eastAsia="en-GB" w:bidi="ar-SA"/>
    </w:rPr>
  </w:style>
  <w:style w:type="character" w:styleId="Emphasis">
    <w:name w:val="Emphasis"/>
    <w:basedOn w:val="DefaultParagraphFont"/>
    <w:uiPriority w:val="20"/>
    <w:rsid w:val="002F0133"/>
    <w:rPr>
      <w:i/>
      <w:iCs/>
    </w:rPr>
  </w:style>
  <w:style w:type="paragraph" w:styleId="FootnoteText">
    <w:name w:val="footnote text"/>
    <w:basedOn w:val="Normal"/>
    <w:link w:val="FootnoteTextChar"/>
    <w:uiPriority w:val="99"/>
    <w:rsid w:val="002F0133"/>
    <w:pPr>
      <w:spacing w:line="240" w:lineRule="auto"/>
    </w:pPr>
    <w:rPr>
      <w:rFonts w:eastAsia="Times New Roman" w:cs="Times New Roman"/>
      <w:sz w:val="20"/>
      <w:szCs w:val="20"/>
      <w:lang w:val="en-GB" w:eastAsia="en-GB" w:bidi="ar-SA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2F0133"/>
    <w:rPr>
      <w:rFonts w:ascii="Times New Roman" w:eastAsia="Times New Roman" w:hAnsi="Times New Roman" w:cs="Times New Roman"/>
      <w:sz w:val="20"/>
      <w:szCs w:val="20"/>
      <w:lang w:eastAsia="en-GB"/>
    </w:rPr>
  </w:style>
  <w:style w:type="character" w:styleId="Hyperlink">
    <w:name w:val="Hyperlink"/>
    <w:basedOn w:val="DefaultParagraphFont"/>
    <w:uiPriority w:val="99"/>
    <w:unhideWhenUsed/>
    <w:rsid w:val="002F0133"/>
    <w:rPr>
      <w:color w:val="0000FF" w:themeColor="hyperlink"/>
      <w:u w:val="single"/>
    </w:rPr>
  </w:style>
  <w:style w:type="table" w:customStyle="1" w:styleId="TableGrid1">
    <w:name w:val="Table Grid1"/>
    <w:basedOn w:val="TableNormal"/>
    <w:next w:val="TableGrid"/>
    <w:rsid w:val="002F0133"/>
    <w:pPr>
      <w:spacing w:before="40" w:after="40" w:line="240" w:lineRule="auto"/>
    </w:pPr>
    <w:rPr>
      <w:rFonts w:ascii="Times New Roman" w:eastAsia="Times New Roman" w:hAnsi="Times New Roman"/>
      <w:sz w:val="1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8" w:type="dxa"/>
        <w:bottom w:w="28" w:type="dxa"/>
      </w:tblCellMar>
    </w:tblPr>
  </w:style>
  <w:style w:type="table" w:customStyle="1" w:styleId="TableGrid2">
    <w:name w:val="Table Grid2"/>
    <w:basedOn w:val="TableNormal"/>
    <w:next w:val="TableGrid"/>
    <w:rsid w:val="002F0133"/>
    <w:pPr>
      <w:spacing w:before="40" w:after="40" w:line="240" w:lineRule="auto"/>
    </w:pPr>
    <w:rPr>
      <w:rFonts w:ascii="Times New Roman" w:eastAsiaTheme="minorEastAsia" w:hAnsi="Times New Roman"/>
      <w:sz w:val="1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8" w:type="dxa"/>
        <w:bottom w:w="28" w:type="dxa"/>
      </w:tblCellMar>
    </w:tblPr>
  </w:style>
  <w:style w:type="paragraph" w:customStyle="1" w:styleId="EndNoteBibliography">
    <w:name w:val="EndNote Bibliography"/>
    <w:basedOn w:val="Normal"/>
    <w:link w:val="EndNoteBibliographyChar"/>
    <w:rsid w:val="002F0133"/>
    <w:pPr>
      <w:spacing w:line="240" w:lineRule="auto"/>
      <w:jc w:val="both"/>
    </w:pPr>
    <w:rPr>
      <w:rFonts w:eastAsiaTheme="minorHAnsi" w:cs="Times New Roman"/>
      <w:noProof/>
      <w:lang w:bidi="ar-SA"/>
    </w:rPr>
  </w:style>
  <w:style w:type="character" w:customStyle="1" w:styleId="EndNoteBibliographyChar">
    <w:name w:val="EndNote Bibliography Char"/>
    <w:basedOn w:val="DefaultParagraphFont"/>
    <w:link w:val="EndNoteBibliography"/>
    <w:rsid w:val="002F0133"/>
    <w:rPr>
      <w:rFonts w:ascii="Times New Roman" w:hAnsi="Times New Roman" w:cs="Times New Roman"/>
      <w:noProof/>
      <w:sz w:val="24"/>
      <w:lang w:val="en-US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2F0133"/>
    <w:rPr>
      <w:color w:val="808080"/>
      <w:shd w:val="clear" w:color="auto" w:fill="E6E6E6"/>
    </w:rPr>
  </w:style>
  <w:style w:type="paragraph" w:styleId="Revision">
    <w:name w:val="Revision"/>
    <w:hidden/>
    <w:uiPriority w:val="99"/>
    <w:semiHidden/>
    <w:rsid w:val="002F0133"/>
    <w:pPr>
      <w:spacing w:after="0" w:line="240" w:lineRule="auto"/>
    </w:pPr>
    <w:rPr>
      <w:rFonts w:ascii="Times New Roman" w:hAnsi="Times New Roman"/>
      <w:sz w:val="24"/>
    </w:rPr>
  </w:style>
  <w:style w:type="paragraph" w:customStyle="1" w:styleId="NoSpacing1">
    <w:name w:val="No Spacing1"/>
    <w:next w:val="NoSpacing"/>
    <w:uiPriority w:val="1"/>
    <w:qFormat/>
    <w:rsid w:val="002F0133"/>
    <w:pPr>
      <w:spacing w:after="0" w:line="240" w:lineRule="auto"/>
    </w:pPr>
  </w:style>
  <w:style w:type="paragraph" w:styleId="NoSpacing">
    <w:name w:val="No Spacing"/>
    <w:uiPriority w:val="1"/>
    <w:qFormat/>
    <w:rsid w:val="002F0133"/>
    <w:pPr>
      <w:spacing w:after="0" w:line="240" w:lineRule="auto"/>
    </w:pPr>
    <w:rPr>
      <w:rFonts w:ascii="Times New Roman" w:hAnsi="Times New Roman"/>
      <w:sz w:val="24"/>
    </w:rPr>
  </w:style>
  <w:style w:type="character" w:customStyle="1" w:styleId="DefaultChar">
    <w:name w:val="Default Char"/>
    <w:basedOn w:val="DefaultParagraphFont"/>
    <w:link w:val="Default"/>
    <w:uiPriority w:val="99"/>
    <w:rsid w:val="002F0133"/>
    <w:rPr>
      <w:rFonts w:ascii="Arial" w:hAnsi="Arial" w:cs="Arial"/>
      <w:color w:val="000000"/>
      <w:sz w:val="24"/>
      <w:szCs w:val="24"/>
    </w:rPr>
  </w:style>
  <w:style w:type="character" w:styleId="FollowedHyperlink">
    <w:name w:val="FollowedHyperlink"/>
    <w:basedOn w:val="DefaultParagraphFont"/>
    <w:uiPriority w:val="99"/>
    <w:semiHidden/>
    <w:unhideWhenUsed/>
    <w:rsid w:val="002F0133"/>
    <w:rPr>
      <w:color w:val="800080" w:themeColor="followedHyperlink"/>
      <w:u w:val="single"/>
    </w:rPr>
  </w:style>
  <w:style w:type="character" w:customStyle="1" w:styleId="UnresolvedMention2">
    <w:name w:val="Unresolved Mention2"/>
    <w:basedOn w:val="DefaultParagraphFont"/>
    <w:uiPriority w:val="99"/>
    <w:semiHidden/>
    <w:unhideWhenUsed/>
    <w:rsid w:val="002F0133"/>
    <w:rPr>
      <w:color w:val="605E5C"/>
      <w:shd w:val="clear" w:color="auto" w:fill="E1DFDD"/>
    </w:rPr>
  </w:style>
  <w:style w:type="numbering" w:customStyle="1" w:styleId="NoList1">
    <w:name w:val="No List1"/>
    <w:next w:val="NoList"/>
    <w:uiPriority w:val="99"/>
    <w:semiHidden/>
    <w:unhideWhenUsed/>
    <w:rsid w:val="002F0133"/>
  </w:style>
  <w:style w:type="paragraph" w:customStyle="1" w:styleId="msonormal0">
    <w:name w:val="msonormal"/>
    <w:basedOn w:val="Normal"/>
    <w:rsid w:val="002F0133"/>
    <w:pPr>
      <w:spacing w:before="100" w:beforeAutospacing="1" w:after="100" w:afterAutospacing="1" w:line="240" w:lineRule="auto"/>
    </w:pPr>
    <w:rPr>
      <w:rFonts w:eastAsia="Times New Roman" w:cs="Times New Roman"/>
      <w:szCs w:val="24"/>
      <w:lang w:val="en-GB" w:eastAsia="en-GB" w:bidi="ar-SA"/>
    </w:rPr>
  </w:style>
  <w:style w:type="paragraph" w:customStyle="1" w:styleId="font0">
    <w:name w:val="font0"/>
    <w:basedOn w:val="Normal"/>
    <w:rsid w:val="002F0133"/>
    <w:pPr>
      <w:spacing w:before="100" w:beforeAutospacing="1" w:after="100" w:afterAutospacing="1" w:line="240" w:lineRule="auto"/>
    </w:pPr>
    <w:rPr>
      <w:rFonts w:ascii="Calibri" w:eastAsia="Times New Roman" w:hAnsi="Calibri" w:cs="Calibri"/>
      <w:color w:val="000000"/>
      <w:sz w:val="22"/>
      <w:lang w:val="en-GB" w:eastAsia="en-GB" w:bidi="ar-SA"/>
    </w:rPr>
  </w:style>
  <w:style w:type="paragraph" w:customStyle="1" w:styleId="font5">
    <w:name w:val="font5"/>
    <w:basedOn w:val="Normal"/>
    <w:rsid w:val="002F0133"/>
    <w:pPr>
      <w:spacing w:before="100" w:beforeAutospacing="1" w:after="100" w:afterAutospacing="1" w:line="240" w:lineRule="auto"/>
    </w:pPr>
    <w:rPr>
      <w:rFonts w:ascii="Calibri" w:eastAsia="Times New Roman" w:hAnsi="Calibri" w:cs="Calibri"/>
      <w:sz w:val="22"/>
      <w:lang w:val="en-GB" w:eastAsia="en-GB" w:bidi="ar-SA"/>
    </w:rPr>
  </w:style>
  <w:style w:type="paragraph" w:customStyle="1" w:styleId="font6">
    <w:name w:val="font6"/>
    <w:basedOn w:val="Normal"/>
    <w:rsid w:val="002F0133"/>
    <w:pPr>
      <w:spacing w:before="100" w:beforeAutospacing="1" w:after="100" w:afterAutospacing="1" w:line="240" w:lineRule="auto"/>
    </w:pPr>
    <w:rPr>
      <w:rFonts w:ascii="Calibri" w:eastAsia="Times New Roman" w:hAnsi="Calibri" w:cs="Calibri"/>
      <w:color w:val="000000"/>
      <w:sz w:val="22"/>
      <w:lang w:val="en-GB" w:eastAsia="en-GB" w:bidi="ar-SA"/>
    </w:rPr>
  </w:style>
  <w:style w:type="paragraph" w:customStyle="1" w:styleId="font7">
    <w:name w:val="font7"/>
    <w:basedOn w:val="Normal"/>
    <w:rsid w:val="002F0133"/>
    <w:pPr>
      <w:spacing w:before="100" w:beforeAutospacing="1" w:after="100" w:afterAutospacing="1" w:line="240" w:lineRule="auto"/>
    </w:pPr>
    <w:rPr>
      <w:rFonts w:ascii="Calibri" w:eastAsia="Times New Roman" w:hAnsi="Calibri" w:cs="Calibri"/>
      <w:b/>
      <w:bCs/>
      <w:sz w:val="22"/>
      <w:lang w:val="en-GB" w:eastAsia="en-GB" w:bidi="ar-SA"/>
    </w:rPr>
  </w:style>
  <w:style w:type="paragraph" w:customStyle="1" w:styleId="font8">
    <w:name w:val="font8"/>
    <w:basedOn w:val="Normal"/>
    <w:rsid w:val="002F0133"/>
    <w:pPr>
      <w:spacing w:before="100" w:beforeAutospacing="1" w:after="100" w:afterAutospacing="1" w:line="240" w:lineRule="auto"/>
    </w:pPr>
    <w:rPr>
      <w:rFonts w:ascii="Calibri" w:eastAsia="Times New Roman" w:hAnsi="Calibri" w:cs="Calibri"/>
      <w:b/>
      <w:bCs/>
      <w:i/>
      <w:iCs/>
      <w:sz w:val="22"/>
      <w:u w:val="single"/>
      <w:lang w:val="en-GB" w:eastAsia="en-GB" w:bidi="ar-SA"/>
    </w:rPr>
  </w:style>
  <w:style w:type="paragraph" w:customStyle="1" w:styleId="font9">
    <w:name w:val="font9"/>
    <w:basedOn w:val="Normal"/>
    <w:rsid w:val="002F0133"/>
    <w:pPr>
      <w:spacing w:before="100" w:beforeAutospacing="1" w:after="100" w:afterAutospacing="1" w:line="240" w:lineRule="auto"/>
    </w:pPr>
    <w:rPr>
      <w:rFonts w:ascii="Calibri" w:eastAsia="Times New Roman" w:hAnsi="Calibri" w:cs="Calibri"/>
      <w:sz w:val="22"/>
      <w:lang w:val="en-GB" w:eastAsia="en-GB" w:bidi="ar-SA"/>
    </w:rPr>
  </w:style>
  <w:style w:type="paragraph" w:customStyle="1" w:styleId="xl63">
    <w:name w:val="xl63"/>
    <w:basedOn w:val="Normal"/>
    <w:rsid w:val="002F013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 w:cs="Times New Roman"/>
      <w:szCs w:val="24"/>
      <w:lang w:val="en-GB" w:eastAsia="en-GB" w:bidi="ar-SA"/>
    </w:rPr>
  </w:style>
  <w:style w:type="paragraph" w:customStyle="1" w:styleId="xl64">
    <w:name w:val="xl64"/>
    <w:basedOn w:val="Normal"/>
    <w:rsid w:val="002F013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 w:cs="Times New Roman"/>
      <w:szCs w:val="24"/>
      <w:lang w:val="en-GB" w:eastAsia="en-GB" w:bidi="ar-SA"/>
    </w:rPr>
  </w:style>
  <w:style w:type="paragraph" w:customStyle="1" w:styleId="xl65">
    <w:name w:val="xl65"/>
    <w:basedOn w:val="Normal"/>
    <w:rsid w:val="002F013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Cs w:val="24"/>
      <w:lang w:val="en-GB" w:eastAsia="en-GB" w:bidi="ar-SA"/>
    </w:rPr>
  </w:style>
  <w:style w:type="paragraph" w:customStyle="1" w:styleId="xl66">
    <w:name w:val="xl66"/>
    <w:basedOn w:val="Normal"/>
    <w:rsid w:val="002F013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eastAsia="Times New Roman" w:cs="Times New Roman"/>
      <w:szCs w:val="24"/>
      <w:lang w:val="en-GB" w:eastAsia="en-GB" w:bidi="ar-SA"/>
    </w:rPr>
  </w:style>
  <w:style w:type="paragraph" w:customStyle="1" w:styleId="xl67">
    <w:name w:val="xl67"/>
    <w:basedOn w:val="Normal"/>
    <w:rsid w:val="002F013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eastAsia="Times New Roman" w:cs="Times New Roman"/>
      <w:szCs w:val="24"/>
      <w:lang w:val="en-GB" w:eastAsia="en-GB" w:bidi="ar-SA"/>
    </w:rPr>
  </w:style>
  <w:style w:type="paragraph" w:customStyle="1" w:styleId="xl68">
    <w:name w:val="xl68"/>
    <w:basedOn w:val="Normal"/>
    <w:rsid w:val="002F013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eastAsia="Times New Roman" w:cs="Times New Roman"/>
      <w:szCs w:val="24"/>
      <w:lang w:val="en-GB" w:eastAsia="en-GB" w:bidi="ar-SA"/>
    </w:rPr>
  </w:style>
  <w:style w:type="paragraph" w:customStyle="1" w:styleId="xl69">
    <w:name w:val="xl69"/>
    <w:basedOn w:val="Normal"/>
    <w:rsid w:val="002F013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eastAsia="Times New Roman" w:cs="Times New Roman"/>
      <w:szCs w:val="24"/>
      <w:lang w:val="en-GB" w:eastAsia="en-GB" w:bidi="ar-SA"/>
    </w:rPr>
  </w:style>
  <w:style w:type="paragraph" w:customStyle="1" w:styleId="xl70">
    <w:name w:val="xl70"/>
    <w:basedOn w:val="Normal"/>
    <w:rsid w:val="002F013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 w:cs="Times New Roman"/>
      <w:szCs w:val="24"/>
      <w:lang w:val="en-GB" w:eastAsia="en-GB" w:bidi="ar-SA"/>
    </w:rPr>
  </w:style>
  <w:style w:type="paragraph" w:customStyle="1" w:styleId="xl71">
    <w:name w:val="xl71"/>
    <w:basedOn w:val="Normal"/>
    <w:rsid w:val="002F013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szCs w:val="24"/>
      <w:lang w:val="en-GB" w:eastAsia="en-GB" w:bidi="ar-SA"/>
    </w:rPr>
  </w:style>
  <w:style w:type="paragraph" w:customStyle="1" w:styleId="xl72">
    <w:name w:val="xl72"/>
    <w:basedOn w:val="Normal"/>
    <w:rsid w:val="002F013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 w:cs="Times New Roman"/>
      <w:szCs w:val="24"/>
      <w:lang w:val="en-GB" w:eastAsia="en-GB" w:bidi="ar-SA"/>
    </w:rPr>
  </w:style>
  <w:style w:type="paragraph" w:customStyle="1" w:styleId="xl73">
    <w:name w:val="xl73"/>
    <w:basedOn w:val="Normal"/>
    <w:rsid w:val="002F013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szCs w:val="24"/>
      <w:lang w:val="en-GB" w:eastAsia="en-GB" w:bidi="ar-SA"/>
    </w:rPr>
  </w:style>
  <w:style w:type="paragraph" w:customStyle="1" w:styleId="xl74">
    <w:name w:val="xl74"/>
    <w:basedOn w:val="Normal"/>
    <w:rsid w:val="002F013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Cs w:val="24"/>
      <w:lang w:val="en-GB" w:eastAsia="en-GB" w:bidi="ar-SA"/>
    </w:rPr>
  </w:style>
  <w:style w:type="paragraph" w:customStyle="1" w:styleId="xl75">
    <w:name w:val="xl75"/>
    <w:basedOn w:val="Normal"/>
    <w:rsid w:val="002F013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 w:cs="Times New Roman"/>
      <w:szCs w:val="24"/>
      <w:lang w:val="en-GB" w:eastAsia="en-GB" w:bidi="ar-SA"/>
    </w:rPr>
  </w:style>
  <w:style w:type="paragraph" w:customStyle="1" w:styleId="xl76">
    <w:name w:val="xl76"/>
    <w:basedOn w:val="Normal"/>
    <w:rsid w:val="002F013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szCs w:val="24"/>
      <w:lang w:val="en-GB" w:eastAsia="en-GB" w:bidi="ar-SA"/>
    </w:rPr>
  </w:style>
  <w:style w:type="paragraph" w:customStyle="1" w:styleId="xl77">
    <w:name w:val="xl77"/>
    <w:basedOn w:val="Normal"/>
    <w:rsid w:val="002F013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 w:cs="Times New Roman"/>
      <w:szCs w:val="24"/>
      <w:lang w:val="en-GB" w:eastAsia="en-GB" w:bidi="ar-SA"/>
    </w:rPr>
  </w:style>
  <w:style w:type="paragraph" w:customStyle="1" w:styleId="xl78">
    <w:name w:val="xl78"/>
    <w:basedOn w:val="Normal"/>
    <w:rsid w:val="002F013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eastAsia="Times New Roman" w:cs="Times New Roman"/>
      <w:sz w:val="18"/>
      <w:szCs w:val="18"/>
      <w:lang w:val="en-GB" w:eastAsia="en-GB" w:bidi="ar-SA"/>
    </w:rPr>
  </w:style>
  <w:style w:type="paragraph" w:customStyle="1" w:styleId="xl79">
    <w:name w:val="xl79"/>
    <w:basedOn w:val="Normal"/>
    <w:rsid w:val="002F013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eastAsia="Times New Roman" w:cs="Times New Roman"/>
      <w:szCs w:val="24"/>
      <w:lang w:val="en-GB" w:eastAsia="en-GB" w:bidi="ar-SA"/>
    </w:rPr>
  </w:style>
  <w:style w:type="paragraph" w:customStyle="1" w:styleId="xl80">
    <w:name w:val="xl80"/>
    <w:basedOn w:val="Normal"/>
    <w:rsid w:val="002F013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eastAsia="Times New Roman" w:cs="Times New Roman"/>
      <w:szCs w:val="24"/>
      <w:lang w:val="en-GB" w:eastAsia="en-GB" w:bidi="ar-SA"/>
    </w:rPr>
  </w:style>
  <w:style w:type="paragraph" w:customStyle="1" w:styleId="xl81">
    <w:name w:val="xl81"/>
    <w:basedOn w:val="Normal"/>
    <w:rsid w:val="002F013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szCs w:val="24"/>
      <w:lang w:val="en-GB" w:eastAsia="en-GB" w:bidi="ar-SA"/>
    </w:rPr>
  </w:style>
  <w:style w:type="paragraph" w:customStyle="1" w:styleId="xl82">
    <w:name w:val="xl82"/>
    <w:basedOn w:val="Normal"/>
    <w:rsid w:val="002F013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Cs w:val="24"/>
      <w:lang w:val="en-GB" w:eastAsia="en-GB" w:bidi="ar-SA"/>
    </w:rPr>
  </w:style>
  <w:style w:type="character" w:customStyle="1" w:styleId="UnresolvedMention3">
    <w:name w:val="Unresolved Mention3"/>
    <w:basedOn w:val="DefaultParagraphFont"/>
    <w:uiPriority w:val="99"/>
    <w:semiHidden/>
    <w:unhideWhenUsed/>
    <w:rsid w:val="002F0133"/>
    <w:rPr>
      <w:color w:val="605E5C"/>
      <w:shd w:val="clear" w:color="auto" w:fill="E1DFDD"/>
    </w:rPr>
  </w:style>
  <w:style w:type="character" w:customStyle="1" w:styleId="UnresolvedMention4">
    <w:name w:val="Unresolved Mention4"/>
    <w:basedOn w:val="DefaultParagraphFont"/>
    <w:uiPriority w:val="99"/>
    <w:semiHidden/>
    <w:unhideWhenUsed/>
    <w:rsid w:val="002F0133"/>
    <w:rPr>
      <w:color w:val="605E5C"/>
      <w:shd w:val="clear" w:color="auto" w:fill="E1DFDD"/>
    </w:rPr>
  </w:style>
  <w:style w:type="paragraph" w:customStyle="1" w:styleId="EndNoteBibliographyTitle">
    <w:name w:val="EndNote Bibliography Title"/>
    <w:basedOn w:val="Normal"/>
    <w:link w:val="EndNoteBibliographyTitleChar"/>
    <w:rsid w:val="00781961"/>
    <w:pPr>
      <w:jc w:val="center"/>
    </w:pPr>
    <w:rPr>
      <w:rFonts w:cs="Times New Roman"/>
      <w:noProof/>
    </w:rPr>
  </w:style>
  <w:style w:type="character" w:customStyle="1" w:styleId="EndNoteBibliographyTitleChar">
    <w:name w:val="EndNote Bibliography Title Char"/>
    <w:basedOn w:val="DefaultParagraphFont"/>
    <w:link w:val="EndNoteBibliographyTitle"/>
    <w:rsid w:val="00781961"/>
    <w:rPr>
      <w:rFonts w:ascii="Times New Roman" w:eastAsiaTheme="minorEastAsia" w:hAnsi="Times New Roman" w:cs="Times New Roman"/>
      <w:noProof/>
      <w:sz w:val="24"/>
      <w:lang w:val="en-US" w:bidi="en-US"/>
    </w:rPr>
  </w:style>
  <w:style w:type="character" w:customStyle="1" w:styleId="UnresolvedMention5">
    <w:name w:val="Unresolved Mention5"/>
    <w:basedOn w:val="DefaultParagraphFont"/>
    <w:uiPriority w:val="99"/>
    <w:semiHidden/>
    <w:unhideWhenUsed/>
    <w:rsid w:val="00AB5980"/>
    <w:rPr>
      <w:color w:val="605E5C"/>
      <w:shd w:val="clear" w:color="auto" w:fill="E1DFDD"/>
    </w:rPr>
  </w:style>
  <w:style w:type="character" w:customStyle="1" w:styleId="UnresolvedMention6">
    <w:name w:val="Unresolved Mention6"/>
    <w:basedOn w:val="DefaultParagraphFont"/>
    <w:uiPriority w:val="99"/>
    <w:semiHidden/>
    <w:unhideWhenUsed/>
    <w:rsid w:val="005B5026"/>
    <w:rPr>
      <w:color w:val="605E5C"/>
      <w:shd w:val="clear" w:color="auto" w:fill="E1DFDD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B077C"/>
    <w:pPr>
      <w:spacing w:after="200" w:line="240" w:lineRule="auto"/>
    </w:pPr>
    <w:rPr>
      <w:rFonts w:eastAsiaTheme="minorHAnsi"/>
      <w:i/>
      <w:iCs/>
      <w:color w:val="1F497D" w:themeColor="text2"/>
      <w:sz w:val="18"/>
      <w:szCs w:val="18"/>
      <w:lang w:val="en-GB" w:bidi="ar-SA"/>
    </w:rPr>
  </w:style>
  <w:style w:type="character" w:customStyle="1" w:styleId="UnresolvedMention7">
    <w:name w:val="Unresolved Mention7"/>
    <w:basedOn w:val="DefaultParagraphFont"/>
    <w:uiPriority w:val="99"/>
    <w:semiHidden/>
    <w:unhideWhenUsed/>
    <w:rsid w:val="00280A97"/>
    <w:rPr>
      <w:color w:val="605E5C"/>
      <w:shd w:val="clear" w:color="auto" w:fill="E1DFDD"/>
    </w:rPr>
  </w:style>
  <w:style w:type="character" w:customStyle="1" w:styleId="UnresolvedMention70">
    <w:name w:val="Unresolved Mention7"/>
    <w:basedOn w:val="DefaultParagraphFont"/>
    <w:uiPriority w:val="99"/>
    <w:semiHidden/>
    <w:unhideWhenUsed/>
    <w:rsid w:val="00F471F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0517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77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20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220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80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80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09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697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377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457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52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862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227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29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539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footer" Target="footer2.xml"/><Relationship Id="rId21" Type="http://schemas.openxmlformats.org/officeDocument/2006/relationships/image" Target="media/image10.jpeg"/><Relationship Id="rId42" Type="http://schemas.openxmlformats.org/officeDocument/2006/relationships/image" Target="media/image27.jpeg"/><Relationship Id="rId47" Type="http://schemas.openxmlformats.org/officeDocument/2006/relationships/image" Target="media/image32.jpg"/><Relationship Id="rId63" Type="http://schemas.openxmlformats.org/officeDocument/2006/relationships/image" Target="media/image48.jpg"/><Relationship Id="rId68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9" Type="http://schemas.openxmlformats.org/officeDocument/2006/relationships/footer" Target="footer3.xml"/><Relationship Id="rId11" Type="http://schemas.openxmlformats.org/officeDocument/2006/relationships/chart" Target="charts/chart3.xml"/><Relationship Id="rId24" Type="http://schemas.openxmlformats.org/officeDocument/2006/relationships/image" Target="media/image13.png"/><Relationship Id="rId32" Type="http://schemas.openxmlformats.org/officeDocument/2006/relationships/image" Target="media/image19.png"/><Relationship Id="rId37" Type="http://schemas.openxmlformats.org/officeDocument/2006/relationships/image" Target="media/image22.jpeg"/><Relationship Id="rId40" Type="http://schemas.openxmlformats.org/officeDocument/2006/relationships/image" Target="media/image25.png"/><Relationship Id="rId45" Type="http://schemas.openxmlformats.org/officeDocument/2006/relationships/image" Target="media/image30.jpg"/><Relationship Id="rId53" Type="http://schemas.openxmlformats.org/officeDocument/2006/relationships/image" Target="media/image38.jpg"/><Relationship Id="rId58" Type="http://schemas.openxmlformats.org/officeDocument/2006/relationships/image" Target="media/image43.jpg"/><Relationship Id="rId66" Type="http://schemas.openxmlformats.org/officeDocument/2006/relationships/footer" Target="footer6.xml"/><Relationship Id="rId5" Type="http://schemas.openxmlformats.org/officeDocument/2006/relationships/webSettings" Target="webSettings.xml"/><Relationship Id="rId61" Type="http://schemas.openxmlformats.org/officeDocument/2006/relationships/image" Target="media/image46.jpeg"/><Relationship Id="rId19" Type="http://schemas.openxmlformats.org/officeDocument/2006/relationships/image" Target="media/image8.jpeg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5.png"/><Relationship Id="rId30" Type="http://schemas.openxmlformats.org/officeDocument/2006/relationships/image" Target="media/image17.png"/><Relationship Id="rId35" Type="http://schemas.openxmlformats.org/officeDocument/2006/relationships/footer" Target="footer5.xml"/><Relationship Id="rId43" Type="http://schemas.openxmlformats.org/officeDocument/2006/relationships/image" Target="media/image28.png"/><Relationship Id="rId48" Type="http://schemas.openxmlformats.org/officeDocument/2006/relationships/image" Target="media/image33.jpg"/><Relationship Id="rId56" Type="http://schemas.openxmlformats.org/officeDocument/2006/relationships/image" Target="media/image41.jpg"/><Relationship Id="rId64" Type="http://schemas.openxmlformats.org/officeDocument/2006/relationships/image" Target="media/image49.jpg"/><Relationship Id="rId69" Type="http://schemas.openxmlformats.org/officeDocument/2006/relationships/theme" Target="theme/theme1.xml"/><Relationship Id="rId8" Type="http://schemas.openxmlformats.org/officeDocument/2006/relationships/footer" Target="footer1.xml"/><Relationship Id="rId51" Type="http://schemas.openxmlformats.org/officeDocument/2006/relationships/image" Target="media/image36.jpg"/><Relationship Id="rId3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6.jpeg"/><Relationship Id="rId25" Type="http://schemas.openxmlformats.org/officeDocument/2006/relationships/image" Target="media/image14.jpeg"/><Relationship Id="rId33" Type="http://schemas.openxmlformats.org/officeDocument/2006/relationships/image" Target="media/image20.emf"/><Relationship Id="rId38" Type="http://schemas.openxmlformats.org/officeDocument/2006/relationships/image" Target="media/image23.png"/><Relationship Id="rId46" Type="http://schemas.openxmlformats.org/officeDocument/2006/relationships/image" Target="media/image31.jpg"/><Relationship Id="rId59" Type="http://schemas.openxmlformats.org/officeDocument/2006/relationships/image" Target="media/image44.jpg"/><Relationship Id="rId67" Type="http://schemas.openxmlformats.org/officeDocument/2006/relationships/footer" Target="footer7.xml"/><Relationship Id="rId20" Type="http://schemas.openxmlformats.org/officeDocument/2006/relationships/image" Target="media/image9.png"/><Relationship Id="rId41" Type="http://schemas.openxmlformats.org/officeDocument/2006/relationships/image" Target="media/image26.jpeg"/><Relationship Id="rId54" Type="http://schemas.openxmlformats.org/officeDocument/2006/relationships/image" Target="media/image39.jpg"/><Relationship Id="rId62" Type="http://schemas.openxmlformats.org/officeDocument/2006/relationships/image" Target="media/image47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4.jpeg"/><Relationship Id="rId23" Type="http://schemas.openxmlformats.org/officeDocument/2006/relationships/image" Target="media/image12.jpeg"/><Relationship Id="rId28" Type="http://schemas.openxmlformats.org/officeDocument/2006/relationships/image" Target="media/image16.png"/><Relationship Id="rId36" Type="http://schemas.openxmlformats.org/officeDocument/2006/relationships/image" Target="media/image21.png"/><Relationship Id="rId49" Type="http://schemas.openxmlformats.org/officeDocument/2006/relationships/image" Target="media/image34.jpg"/><Relationship Id="rId57" Type="http://schemas.openxmlformats.org/officeDocument/2006/relationships/image" Target="media/image42.jpg"/><Relationship Id="rId10" Type="http://schemas.openxmlformats.org/officeDocument/2006/relationships/chart" Target="charts/chart2.xml"/><Relationship Id="rId31" Type="http://schemas.openxmlformats.org/officeDocument/2006/relationships/image" Target="media/image18.png"/><Relationship Id="rId44" Type="http://schemas.openxmlformats.org/officeDocument/2006/relationships/image" Target="media/image29.jpg"/><Relationship Id="rId52" Type="http://schemas.openxmlformats.org/officeDocument/2006/relationships/image" Target="media/image37.jpg"/><Relationship Id="rId60" Type="http://schemas.openxmlformats.org/officeDocument/2006/relationships/image" Target="media/image45.jpg"/><Relationship Id="rId65" Type="http://schemas.openxmlformats.org/officeDocument/2006/relationships/image" Target="media/image50.jpg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3" Type="http://schemas.openxmlformats.org/officeDocument/2006/relationships/image" Target="media/image2.jpeg"/><Relationship Id="rId18" Type="http://schemas.openxmlformats.org/officeDocument/2006/relationships/image" Target="media/image7.png"/><Relationship Id="rId39" Type="http://schemas.openxmlformats.org/officeDocument/2006/relationships/image" Target="media/image24.jpeg"/><Relationship Id="rId34" Type="http://schemas.openxmlformats.org/officeDocument/2006/relationships/footer" Target="footer4.xml"/><Relationship Id="rId50" Type="http://schemas.openxmlformats.org/officeDocument/2006/relationships/image" Target="media/image35.jpg"/><Relationship Id="rId55" Type="http://schemas.openxmlformats.org/officeDocument/2006/relationships/image" Target="media/image40.jp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/uoa.abdn.ac.uk\global\CLSM\School%20of%20Medicine%20and%20Dentistry\HSRU\Teams\Evidence%20Synthesis\DAR%20NephroCheck%20Test%20System\Data%20extraction\MASTER%20COPY\Data%20Base%2001.10.2019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/uoa.abdn.ac.uk\global\CLSM\School%20of%20Medicine%20and%20Dentistry\HSRU\Teams\Evidence%20Synthesis\DAR%20NephroCheck%20Test%20System\Data%20extraction\MASTER%20COPY\Data_Base_24_10_2019.xlsx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oleObject" Target="file:////uoa.abdn.ac.uk\global\CLSM\School%20of%20Medicine%20and%20Dentistry\HSRU\Teams\Evidence%20Synthesis\DAR%20NephroCheck%20Test%20System\Data%20extraction\MASTER%20COPY\Data_Base_24_10_2019.xlsx" TargetMode="External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1"/>
    </mc:Choice>
    <mc:Fallback>
      <c:style val="1"/>
    </mc:Fallback>
  </mc:AlternateContent>
  <c:chart>
    <c:autoTitleDeleted val="1"/>
    <c:plotArea>
      <c:layout/>
      <c:barChart>
        <c:barDir val="bar"/>
        <c:grouping val="percentStacked"/>
        <c:varyColors val="0"/>
        <c:ser>
          <c:idx val="0"/>
          <c:order val="0"/>
          <c:tx>
            <c:strRef>
              <c:f>'QUADAS TABLE old2'!$K$3</c:f>
              <c:strCache>
                <c:ptCount val="1"/>
                <c:pt idx="0">
                  <c:v>LOW</c:v>
                </c:pt>
              </c:strCache>
            </c:strRef>
          </c:tx>
          <c:spPr>
            <a:pattFill prst="narHorz">
              <a:fgClr>
                <a:schemeClr val="dk1">
                  <a:tint val="88500"/>
                </a:schemeClr>
              </a:fgClr>
              <a:bgClr>
                <a:schemeClr val="dk1">
                  <a:tint val="88500"/>
                  <a:lumMod val="20000"/>
                  <a:lumOff val="80000"/>
                </a:schemeClr>
              </a:bgClr>
            </a:pattFill>
            <a:ln>
              <a:noFill/>
            </a:ln>
            <a:effectLst>
              <a:innerShdw blurRad="114300">
                <a:schemeClr val="dk1">
                  <a:tint val="88500"/>
                </a:schemeClr>
              </a:innerShdw>
            </a:effectLst>
          </c:spPr>
          <c:invertIfNegative val="0"/>
          <c:dLbls>
            <c:delete val="1"/>
          </c:dLbls>
          <c:cat>
            <c:strRef>
              <c:f>'QUADAS TABLE old2'!$L$2:$R$2</c:f>
              <c:strCache>
                <c:ptCount val="7"/>
                <c:pt idx="0">
                  <c:v>1. Patient selection</c:v>
                </c:pt>
                <c:pt idx="1">
                  <c:v>2. Index test</c:v>
                </c:pt>
                <c:pt idx="2">
                  <c:v>3. Reference standard</c:v>
                </c:pt>
                <c:pt idx="3">
                  <c:v>4. Flow and timing</c:v>
                </c:pt>
                <c:pt idx="4">
                  <c:v>a. Patient selection</c:v>
                </c:pt>
                <c:pt idx="5">
                  <c:v>b. Index test</c:v>
                </c:pt>
                <c:pt idx="6">
                  <c:v>c. Reference standard</c:v>
                </c:pt>
              </c:strCache>
            </c:strRef>
          </c:cat>
          <c:val>
            <c:numRef>
              <c:f>'QUADAS TABLE old2'!$L$3:$R$3</c:f>
              <c:numCache>
                <c:formatCode>General</c:formatCode>
                <c:ptCount val="7"/>
                <c:pt idx="0">
                  <c:v>45</c:v>
                </c:pt>
                <c:pt idx="1">
                  <c:v>1</c:v>
                </c:pt>
                <c:pt idx="2">
                  <c:v>54</c:v>
                </c:pt>
                <c:pt idx="3">
                  <c:v>50</c:v>
                </c:pt>
                <c:pt idx="4">
                  <c:v>54</c:v>
                </c:pt>
                <c:pt idx="5">
                  <c:v>8</c:v>
                </c:pt>
                <c:pt idx="6">
                  <c:v>54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2C14-4E50-BEFA-D11327CA1A49}"/>
            </c:ext>
          </c:extLst>
        </c:ser>
        <c:ser>
          <c:idx val="1"/>
          <c:order val="1"/>
          <c:tx>
            <c:strRef>
              <c:f>'QUADAS TABLE old2'!$K$4</c:f>
              <c:strCache>
                <c:ptCount val="1"/>
                <c:pt idx="0">
                  <c:v>UNCLEAR</c:v>
                </c:pt>
              </c:strCache>
            </c:strRef>
          </c:tx>
          <c:spPr>
            <a:pattFill prst="narHorz">
              <a:fgClr>
                <a:schemeClr val="dk1">
                  <a:tint val="55000"/>
                </a:schemeClr>
              </a:fgClr>
              <a:bgClr>
                <a:schemeClr val="dk1">
                  <a:tint val="55000"/>
                  <a:lumMod val="20000"/>
                  <a:lumOff val="80000"/>
                </a:schemeClr>
              </a:bgClr>
            </a:pattFill>
            <a:ln>
              <a:noFill/>
            </a:ln>
            <a:effectLst>
              <a:innerShdw blurRad="114300">
                <a:schemeClr val="dk1">
                  <a:tint val="55000"/>
                </a:schemeClr>
              </a:innerShdw>
            </a:effectLst>
          </c:spPr>
          <c:invertIfNegative val="0"/>
          <c:dLbls>
            <c:delete val="1"/>
          </c:dLbls>
          <c:cat>
            <c:strRef>
              <c:f>'QUADAS TABLE old2'!$L$2:$R$2</c:f>
              <c:strCache>
                <c:ptCount val="7"/>
                <c:pt idx="0">
                  <c:v>1. Patient selection</c:v>
                </c:pt>
                <c:pt idx="1">
                  <c:v>2. Index test</c:v>
                </c:pt>
                <c:pt idx="2">
                  <c:v>3. Reference standard</c:v>
                </c:pt>
                <c:pt idx="3">
                  <c:v>4. Flow and timing</c:v>
                </c:pt>
                <c:pt idx="4">
                  <c:v>a. Patient selection</c:v>
                </c:pt>
                <c:pt idx="5">
                  <c:v>b. Index test</c:v>
                </c:pt>
                <c:pt idx="6">
                  <c:v>c. Reference standard</c:v>
                </c:pt>
              </c:strCache>
            </c:strRef>
          </c:cat>
          <c:val>
            <c:numRef>
              <c:f>'QUADAS TABLE old2'!$L$4:$R$4</c:f>
              <c:numCache>
                <c:formatCode>General</c:formatCode>
                <c:ptCount val="7"/>
                <c:pt idx="0">
                  <c:v>11</c:v>
                </c:pt>
                <c:pt idx="1">
                  <c:v>55</c:v>
                </c:pt>
                <c:pt idx="2">
                  <c:v>2</c:v>
                </c:pt>
                <c:pt idx="3">
                  <c:v>4</c:v>
                </c:pt>
                <c:pt idx="4">
                  <c:v>2</c:v>
                </c:pt>
                <c:pt idx="5">
                  <c:v>48</c:v>
                </c:pt>
                <c:pt idx="6">
                  <c:v>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2C14-4E50-BEFA-D11327CA1A49}"/>
            </c:ext>
          </c:extLst>
        </c:ser>
        <c:ser>
          <c:idx val="2"/>
          <c:order val="2"/>
          <c:tx>
            <c:strRef>
              <c:f>'QUADAS TABLE old2'!$K$5</c:f>
              <c:strCache>
                <c:ptCount val="1"/>
                <c:pt idx="0">
                  <c:v>HIGH</c:v>
                </c:pt>
              </c:strCache>
            </c:strRef>
          </c:tx>
          <c:spPr>
            <a:pattFill prst="narHorz">
              <a:fgClr>
                <a:schemeClr val="dk1">
                  <a:tint val="75000"/>
                </a:schemeClr>
              </a:fgClr>
              <a:bgClr>
                <a:schemeClr val="dk1">
                  <a:tint val="75000"/>
                  <a:lumMod val="20000"/>
                  <a:lumOff val="80000"/>
                </a:schemeClr>
              </a:bgClr>
            </a:pattFill>
            <a:ln>
              <a:noFill/>
            </a:ln>
            <a:effectLst>
              <a:innerShdw blurRad="114300">
                <a:schemeClr val="dk1">
                  <a:tint val="75000"/>
                </a:schemeClr>
              </a:innerShdw>
            </a:effectLst>
          </c:spPr>
          <c:invertIfNegative val="0"/>
          <c:dLbls>
            <c:delete val="1"/>
          </c:dLbls>
          <c:cat>
            <c:strRef>
              <c:f>'QUADAS TABLE old2'!$L$2:$R$2</c:f>
              <c:strCache>
                <c:ptCount val="7"/>
                <c:pt idx="0">
                  <c:v>1. Patient selection</c:v>
                </c:pt>
                <c:pt idx="1">
                  <c:v>2. Index test</c:v>
                </c:pt>
                <c:pt idx="2">
                  <c:v>3. Reference standard</c:v>
                </c:pt>
                <c:pt idx="3">
                  <c:v>4. Flow and timing</c:v>
                </c:pt>
                <c:pt idx="4">
                  <c:v>a. Patient selection</c:v>
                </c:pt>
                <c:pt idx="5">
                  <c:v>b. Index test</c:v>
                </c:pt>
                <c:pt idx="6">
                  <c:v>c. Reference standard</c:v>
                </c:pt>
              </c:strCache>
            </c:strRef>
          </c:cat>
          <c:val>
            <c:numRef>
              <c:f>'QUADAS TABLE old2'!$L$5:$R$5</c:f>
              <c:numCache>
                <c:formatCode>General</c:formatCode>
                <c:ptCount val="7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2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2C14-4E50-BEFA-D11327CA1A49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279808624"/>
        <c:axId val="279806664"/>
      </c:barChart>
      <c:catAx>
        <c:axId val="279808624"/>
        <c:scaling>
          <c:orientation val="maxMin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19050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79806664"/>
        <c:crosses val="autoZero"/>
        <c:auto val="1"/>
        <c:lblAlgn val="ctr"/>
        <c:lblOffset val="100"/>
        <c:noMultiLvlLbl val="0"/>
      </c:catAx>
      <c:valAx>
        <c:axId val="279806664"/>
        <c:scaling>
          <c:orientation val="minMax"/>
        </c:scaling>
        <c:delete val="0"/>
        <c:axPos val="t"/>
        <c:majorGridlines>
          <c:spPr>
            <a:ln>
              <a:solidFill>
                <a:schemeClr val="tx1">
                  <a:lumMod val="15000"/>
                  <a:lumOff val="85000"/>
                </a:schemeClr>
              </a:solidFill>
            </a:ln>
            <a:effectLst/>
          </c:spPr>
        </c:majorGridlines>
        <c:numFmt formatCode="0%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7980862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1"/>
    </mc:Choice>
    <mc:Fallback>
      <c:style val="1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en-GB">
                <a:latin typeface="Times New Roman" panose="02020603050405020304" pitchFamily="18" charset="0"/>
                <a:cs typeface="Times New Roman" panose="02020603050405020304" pitchFamily="18" charset="0"/>
              </a:rPr>
              <a:t>Risk of Bias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en-US"/>
        </a:p>
      </c:txPr>
    </c:title>
    <c:autoTitleDeleted val="0"/>
    <c:plotArea>
      <c:layout/>
      <c:barChart>
        <c:barDir val="bar"/>
        <c:grouping val="percentStacked"/>
        <c:varyColors val="0"/>
        <c:ser>
          <c:idx val="0"/>
          <c:order val="0"/>
          <c:tx>
            <c:strRef>
              <c:f>'PROBAST Table'!$A$18</c:f>
              <c:strCache>
                <c:ptCount val="1"/>
                <c:pt idx="0">
                  <c:v>LOW</c:v>
                </c:pt>
              </c:strCache>
            </c:strRef>
          </c:tx>
          <c:spPr>
            <a:solidFill>
              <a:schemeClr val="dk1">
                <a:tint val="88500"/>
              </a:schemeClr>
            </a:solidFill>
            <a:ln>
              <a:noFill/>
            </a:ln>
            <a:effectLst/>
          </c:spPr>
          <c:invertIfNegative val="0"/>
          <c:cat>
            <c:strRef>
              <c:f>'PROBAST Table'!$B$17:$F$17</c:f>
              <c:strCache>
                <c:ptCount val="5"/>
                <c:pt idx="0">
                  <c:v>Participants</c:v>
                </c:pt>
                <c:pt idx="1">
                  <c:v>Predictors</c:v>
                </c:pt>
                <c:pt idx="2">
                  <c:v>Outcome </c:v>
                </c:pt>
                <c:pt idx="3">
                  <c:v>Analysis</c:v>
                </c:pt>
                <c:pt idx="4">
                  <c:v>Overall</c:v>
                </c:pt>
              </c:strCache>
            </c:strRef>
          </c:cat>
          <c:val>
            <c:numRef>
              <c:f>'PROBAST Table'!$B$18:$F$18</c:f>
              <c:numCache>
                <c:formatCode>General</c:formatCode>
                <c:ptCount val="5"/>
                <c:pt idx="0">
                  <c:v>9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A8BF-4790-A73A-2EF986C8D77C}"/>
            </c:ext>
          </c:extLst>
        </c:ser>
        <c:ser>
          <c:idx val="1"/>
          <c:order val="1"/>
          <c:tx>
            <c:strRef>
              <c:f>'PROBAST Table'!$A$19</c:f>
              <c:strCache>
                <c:ptCount val="1"/>
                <c:pt idx="0">
                  <c:v>UNCLEAR</c:v>
                </c:pt>
              </c:strCache>
            </c:strRef>
          </c:tx>
          <c:spPr>
            <a:solidFill>
              <a:schemeClr val="dk1">
                <a:tint val="55000"/>
              </a:schemeClr>
            </a:solidFill>
            <a:ln>
              <a:noFill/>
            </a:ln>
            <a:effectLst/>
          </c:spPr>
          <c:invertIfNegative val="0"/>
          <c:cat>
            <c:strRef>
              <c:f>'PROBAST Table'!$B$17:$F$17</c:f>
              <c:strCache>
                <c:ptCount val="5"/>
                <c:pt idx="0">
                  <c:v>Participants</c:v>
                </c:pt>
                <c:pt idx="1">
                  <c:v>Predictors</c:v>
                </c:pt>
                <c:pt idx="2">
                  <c:v>Outcome </c:v>
                </c:pt>
                <c:pt idx="3">
                  <c:v>Analysis</c:v>
                </c:pt>
                <c:pt idx="4">
                  <c:v>Overall</c:v>
                </c:pt>
              </c:strCache>
            </c:strRef>
          </c:cat>
          <c:val>
            <c:numRef>
              <c:f>'PROBAST Table'!$B$19:$F$19</c:f>
              <c:numCache>
                <c:formatCode>General</c:formatCode>
                <c:ptCount val="5"/>
                <c:pt idx="0">
                  <c:v>3</c:v>
                </c:pt>
                <c:pt idx="1">
                  <c:v>12</c:v>
                </c:pt>
                <c:pt idx="2">
                  <c:v>12</c:v>
                </c:pt>
                <c:pt idx="3">
                  <c:v>5</c:v>
                </c:pt>
                <c:pt idx="4">
                  <c:v>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A8BF-4790-A73A-2EF986C8D77C}"/>
            </c:ext>
          </c:extLst>
        </c:ser>
        <c:ser>
          <c:idx val="2"/>
          <c:order val="2"/>
          <c:tx>
            <c:strRef>
              <c:f>'PROBAST Table'!$A$20</c:f>
              <c:strCache>
                <c:ptCount val="1"/>
                <c:pt idx="0">
                  <c:v>HIGH</c:v>
                </c:pt>
              </c:strCache>
            </c:strRef>
          </c:tx>
          <c:spPr>
            <a:solidFill>
              <a:schemeClr val="dk1">
                <a:tint val="75000"/>
              </a:schemeClr>
            </a:solidFill>
            <a:ln>
              <a:noFill/>
            </a:ln>
            <a:effectLst/>
          </c:spPr>
          <c:invertIfNegative val="0"/>
          <c:cat>
            <c:strRef>
              <c:f>'PROBAST Table'!$B$17:$F$17</c:f>
              <c:strCache>
                <c:ptCount val="5"/>
                <c:pt idx="0">
                  <c:v>Participants</c:v>
                </c:pt>
                <c:pt idx="1">
                  <c:v>Predictors</c:v>
                </c:pt>
                <c:pt idx="2">
                  <c:v>Outcome </c:v>
                </c:pt>
                <c:pt idx="3">
                  <c:v>Analysis</c:v>
                </c:pt>
                <c:pt idx="4">
                  <c:v>Overall</c:v>
                </c:pt>
              </c:strCache>
            </c:strRef>
          </c:cat>
          <c:val>
            <c:numRef>
              <c:f>'PROBAST Table'!$B$20:$F$20</c:f>
              <c:numCache>
                <c:formatCode>General</c:formatCode>
                <c:ptCount val="5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5</c:v>
                </c:pt>
                <c:pt idx="4">
                  <c:v>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A8BF-4790-A73A-2EF986C8D77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279807840"/>
        <c:axId val="279807448"/>
      </c:barChart>
      <c:catAx>
        <c:axId val="279807840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279807448"/>
        <c:crosses val="autoZero"/>
        <c:auto val="1"/>
        <c:lblAlgn val="ctr"/>
        <c:lblOffset val="100"/>
        <c:noMultiLvlLbl val="0"/>
      </c:catAx>
      <c:valAx>
        <c:axId val="279807448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%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27980784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1"/>
    </mc:Choice>
    <mc:Fallback>
      <c:style val="1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en-GB">
                <a:latin typeface="Times New Roman" panose="02020603050405020304" pitchFamily="18" charset="0"/>
                <a:cs typeface="Times New Roman" panose="02020603050405020304" pitchFamily="18" charset="0"/>
              </a:rPr>
              <a:t>Applicability 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en-US"/>
        </a:p>
      </c:txPr>
    </c:title>
    <c:autoTitleDeleted val="0"/>
    <c:plotArea>
      <c:layout/>
      <c:barChart>
        <c:barDir val="bar"/>
        <c:grouping val="percentStacked"/>
        <c:varyColors val="0"/>
        <c:ser>
          <c:idx val="0"/>
          <c:order val="0"/>
          <c:tx>
            <c:strRef>
              <c:f>'PROBAST Table'!$A$23</c:f>
              <c:strCache>
                <c:ptCount val="1"/>
                <c:pt idx="0">
                  <c:v>LOW</c:v>
                </c:pt>
              </c:strCache>
            </c:strRef>
          </c:tx>
          <c:spPr>
            <a:solidFill>
              <a:schemeClr val="dk1">
                <a:tint val="88500"/>
              </a:schemeClr>
            </a:solidFill>
            <a:ln>
              <a:noFill/>
            </a:ln>
            <a:effectLst/>
          </c:spPr>
          <c:invertIfNegative val="0"/>
          <c:cat>
            <c:strRef>
              <c:f>'PROBAST Table'!$B$22:$E$22</c:f>
              <c:strCache>
                <c:ptCount val="4"/>
                <c:pt idx="0">
                  <c:v>Participants</c:v>
                </c:pt>
                <c:pt idx="1">
                  <c:v>Predictors</c:v>
                </c:pt>
                <c:pt idx="2">
                  <c:v>Outcome </c:v>
                </c:pt>
                <c:pt idx="3">
                  <c:v>Overall</c:v>
                </c:pt>
              </c:strCache>
            </c:strRef>
          </c:cat>
          <c:val>
            <c:numRef>
              <c:f>'PROBAST Table'!$B$23:$E$23</c:f>
              <c:numCache>
                <c:formatCode>General</c:formatCode>
                <c:ptCount val="4"/>
                <c:pt idx="0">
                  <c:v>9</c:v>
                </c:pt>
                <c:pt idx="1">
                  <c:v>12</c:v>
                </c:pt>
                <c:pt idx="2">
                  <c:v>12</c:v>
                </c:pt>
                <c:pt idx="3">
                  <c:v>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6662-442A-B951-2E6163CDD8D2}"/>
            </c:ext>
          </c:extLst>
        </c:ser>
        <c:ser>
          <c:idx val="1"/>
          <c:order val="1"/>
          <c:tx>
            <c:strRef>
              <c:f>'PROBAST Table'!$A$24</c:f>
              <c:strCache>
                <c:ptCount val="1"/>
                <c:pt idx="0">
                  <c:v>UNCLEAR</c:v>
                </c:pt>
              </c:strCache>
            </c:strRef>
          </c:tx>
          <c:spPr>
            <a:solidFill>
              <a:schemeClr val="dk1">
                <a:tint val="55000"/>
              </a:schemeClr>
            </a:solidFill>
            <a:ln>
              <a:noFill/>
            </a:ln>
            <a:effectLst/>
          </c:spPr>
          <c:invertIfNegative val="0"/>
          <c:cat>
            <c:strRef>
              <c:f>'PROBAST Table'!$B$22:$E$22</c:f>
              <c:strCache>
                <c:ptCount val="4"/>
                <c:pt idx="0">
                  <c:v>Participants</c:v>
                </c:pt>
                <c:pt idx="1">
                  <c:v>Predictors</c:v>
                </c:pt>
                <c:pt idx="2">
                  <c:v>Outcome </c:v>
                </c:pt>
                <c:pt idx="3">
                  <c:v>Overall</c:v>
                </c:pt>
              </c:strCache>
            </c:strRef>
          </c:cat>
          <c:val>
            <c:numRef>
              <c:f>'PROBAST Table'!$B$24:$E$24</c:f>
              <c:numCache>
                <c:formatCode>General</c:formatCode>
                <c:ptCount val="4"/>
                <c:pt idx="0">
                  <c:v>3</c:v>
                </c:pt>
                <c:pt idx="1">
                  <c:v>0</c:v>
                </c:pt>
                <c:pt idx="2">
                  <c:v>0</c:v>
                </c:pt>
                <c:pt idx="3">
                  <c:v>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6662-442A-B951-2E6163CDD8D2}"/>
            </c:ext>
          </c:extLst>
        </c:ser>
        <c:ser>
          <c:idx val="2"/>
          <c:order val="2"/>
          <c:tx>
            <c:strRef>
              <c:f>'PROBAST Table'!$A$25</c:f>
              <c:strCache>
                <c:ptCount val="1"/>
                <c:pt idx="0">
                  <c:v>HIGH</c:v>
                </c:pt>
              </c:strCache>
            </c:strRef>
          </c:tx>
          <c:spPr>
            <a:solidFill>
              <a:schemeClr val="dk1">
                <a:tint val="75000"/>
              </a:schemeClr>
            </a:solidFill>
            <a:ln>
              <a:noFill/>
            </a:ln>
            <a:effectLst/>
          </c:spPr>
          <c:invertIfNegative val="0"/>
          <c:cat>
            <c:strRef>
              <c:f>'PROBAST Table'!$B$22:$E$22</c:f>
              <c:strCache>
                <c:ptCount val="4"/>
                <c:pt idx="0">
                  <c:v>Participants</c:v>
                </c:pt>
                <c:pt idx="1">
                  <c:v>Predictors</c:v>
                </c:pt>
                <c:pt idx="2">
                  <c:v>Outcome </c:v>
                </c:pt>
                <c:pt idx="3">
                  <c:v>Overall</c:v>
                </c:pt>
              </c:strCache>
            </c:strRef>
          </c:cat>
          <c:val>
            <c:numRef>
              <c:f>'PROBAST Table'!$B$25:$E$25</c:f>
              <c:numCache>
                <c:formatCode>General</c:formatCode>
                <c:ptCount val="4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6662-442A-B951-2E6163CDD8D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279809016"/>
        <c:axId val="281373680"/>
      </c:barChart>
      <c:catAx>
        <c:axId val="279809016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281373680"/>
        <c:crosses val="autoZero"/>
        <c:auto val="1"/>
        <c:lblAlgn val="ctr"/>
        <c:lblOffset val="100"/>
        <c:noMultiLvlLbl val="0"/>
      </c:catAx>
      <c:valAx>
        <c:axId val="28137368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%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27980901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20">
  <a:schemeClr val="dk1"/>
  <cs:variation>
    <a:tint val="88500"/>
  </cs:variation>
  <cs:variation>
    <a:tint val="55000"/>
  </cs:variation>
  <cs:variation>
    <a:tint val="75000"/>
  </cs:variation>
  <cs:variation>
    <a:tint val="98500"/>
  </cs:variation>
  <cs:variation>
    <a:tint val="30000"/>
  </cs:variation>
  <cs:variation>
    <a:tint val="60000"/>
  </cs:variation>
  <cs:variation>
    <a:tint val="8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20">
  <a:schemeClr val="dk1"/>
  <cs:variation>
    <a:tint val="88500"/>
  </cs:variation>
  <cs:variation>
    <a:tint val="55000"/>
  </cs:variation>
  <cs:variation>
    <a:tint val="75000"/>
  </cs:variation>
  <cs:variation>
    <a:tint val="98500"/>
  </cs:variation>
  <cs:variation>
    <a:tint val="30000"/>
  </cs:variation>
  <cs:variation>
    <a:tint val="60000"/>
  </cs:variation>
  <cs:variation>
    <a:tint val="8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20">
  <a:schemeClr val="dk1"/>
  <cs:variation>
    <a:tint val="88500"/>
  </cs:variation>
  <cs:variation>
    <a:tint val="55000"/>
  </cs:variation>
  <cs:variation>
    <a:tint val="75000"/>
  </cs:variation>
  <cs:variation>
    <a:tint val="98500"/>
  </cs:variation>
  <cs:variation>
    <a:tint val="30000"/>
  </cs:variation>
  <cs:variation>
    <a:tint val="60000"/>
  </cs:variation>
  <cs:variation>
    <a:tint val="8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99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b="1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9050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>
      <cs:styleClr val="auto"/>
    </cs:effectRef>
    <cs:fontRef idx="minor">
      <a:schemeClr val="dk1"/>
    </cs:fontRef>
    <cs:spPr>
      <a:pattFill prst="narHorz">
        <a:fgClr>
          <a:schemeClr val="phClr"/>
        </a:fgClr>
        <a:bgClr>
          <a:schemeClr val="phClr">
            <a:lumMod val="20000"/>
            <a:lumOff val="80000"/>
          </a:schemeClr>
        </a:bgClr>
      </a:pattFill>
      <a:effectLst>
        <a:innerShdw blurRad="114300">
          <a:schemeClr val="phClr"/>
        </a:innerShdw>
      </a:effectLst>
    </cs:spPr>
  </cs:dataPoint>
  <cs:dataPoint3D>
    <cs:lnRef idx="0">
      <cs:styleClr val="auto"/>
    </cs:lnRef>
    <cs:fillRef idx="0">
      <cs:styleClr val="auto"/>
    </cs:fillRef>
    <cs:effectRef idx="0"/>
    <cs:fontRef idx="minor">
      <a:schemeClr val="tx1"/>
    </cs:fontRef>
    <cs:spPr>
      <a:pattFill prst="ltDnDiag">
        <a:fgClr>
          <a:schemeClr val="phClr"/>
        </a:fgClr>
        <a:bgClr>
          <a:schemeClr val="phClr">
            <a:lumMod val="20000"/>
            <a:lumOff val="80000"/>
          </a:schemeClr>
        </a:bgClr>
      </a:pattFill>
      <a:ln>
        <a:solidFill>
          <a:schemeClr val="phClr"/>
        </a:solidFill>
      </a:ln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/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50000"/>
            <a:lumOff val="50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  <cs:spPr>
      <a:ln w="19050" cap="flat" cmpd="sng" algn="ctr">
        <a:solidFill>
          <a:schemeClr val="tx1">
            <a:lumMod val="25000"/>
            <a:lumOff val="75000"/>
          </a:schemeClr>
        </a:solidFill>
        <a:round/>
      </a:ln>
    </cs:spPr>
  </cs:floor>
  <cs:gridlineMajor>
    <cs:lnRef idx="0"/>
    <cs:fillRef idx="0"/>
    <cs:effectRef idx="0"/>
    <cs:fontRef idx="minor">
      <a:schemeClr val="dk1"/>
    </cs:fontRef>
    <cs:spPr>
      <a:ln>
        <a:solidFill>
          <a:schemeClr val="tx1">
            <a:lumMod val="15000"/>
            <a:lumOff val="85000"/>
          </a:schemeClr>
        </a:solidFill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50000"/>
        <a:lumOff val="50000"/>
      </a:schemeClr>
    </cs:fontRef>
    <cs:defRPr sz="1800" b="1" kern="1200" cap="all" spc="15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50000"/>
            <a:lumOff val="50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2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EE3CC79-419C-45F6-AB33-3EE3F91E89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60</Pages>
  <Words>4963</Words>
  <Characters>28292</Characters>
  <Application>Microsoft Office Word</Application>
  <DocSecurity>0</DocSecurity>
  <Lines>235</Lines>
  <Paragraphs>66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University of Aberdeen</Company>
  <LinksUpToDate>false</LinksUpToDate>
  <CharactersWithSpaces>33189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hsu071</dc:creator>
  <cp:keywords/>
  <dc:description/>
  <cp:lastModifiedBy>Ross Stewart</cp:lastModifiedBy>
  <cp:revision>67</cp:revision>
  <dcterms:created xsi:type="dcterms:W3CDTF">2020-10-22T17:57:00Z</dcterms:created>
  <dcterms:modified xsi:type="dcterms:W3CDTF">2020-12-11T15:21:00Z</dcterms:modified>
</cp:coreProperties>
</file>